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404</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ćwiczeniach – 15 h;
2.	Zapoznanie się ze wskazaną literaturą – 27 h; 
3.	Przygotowania do zajęć -18h
4.	Przygotowania do kolokwium zaliczeniowego – 10h
Razem nakład pracy studenta: 30h+15h+27h+18h+10h=100h,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Razem: 30h+15h=45h, co odpowiada 2(1,8)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Drgania wału korbowego wału korbowego silnika spalinowego. Opis ruchu układu ruchu korbowego i wymuszenia. Tłumienie drgań wału korbowego. 5. Nieswobodne układy służące do modelowania układów przeniesienia napędu. Opis tarcia suchego oraz więzów w układzie przeniesienia napędu, sprzęgła, hamulce, przeguby, przekładnie planetarne. 6. Analiza kinematyczna mechanizmów prowadzenia koła pojazdu względem nadwozia (ramy wózka). 7. Wybrane problemy teorii zderzenia ciał nieodkształcalnych. Opis zderzenia dwóch ciał traktowanych jako modele pojazdów. 8. Modelowanie aktywnych lub pół aktywnych podukładów stosowanych w zawieszeniach pojazdów lub układach przeniesienia napędu i hamowania. 9. Komputerowe systemy wspomagające modelowanie i symulacyjne badania ruchu pojazdu. </w:t>
      </w:r>
    </w:p>
    <w:p>
      <w:pPr>
        <w:keepNext w:val="1"/>
        <w:spacing w:after="10"/>
      </w:pPr>
      <w:r>
        <w:rPr>
          <w:b/>
          <w:bCs/>
        </w:rPr>
        <w:t xml:space="preserve">Metody oceny: </w:t>
      </w:r>
    </w:p>
    <w:p>
      <w:pPr>
        <w:spacing w:before="20" w:after="190"/>
      </w:pPr>
      <w:r>
        <w:rPr/>
        <w:t xml:space="preserve">dwa kolokwia lub semestralne prace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2026-10-03T02:45:10+02:00</dcterms:created>
  <dcterms:modified xsi:type="dcterms:W3CDTF">2026-10-03T02:45:10+02:00</dcterms:modified>
</cp:coreProperties>
</file>

<file path=docProps/custom.xml><?xml version="1.0" encoding="utf-8"?>
<Properties xmlns="http://schemas.openxmlformats.org/officeDocument/2006/custom-properties" xmlns:vt="http://schemas.openxmlformats.org/officeDocument/2006/docPropsVTypes"/>
</file>