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nośnych</w:t>
      </w:r>
    </w:p>
    <w:p>
      <w:pPr>
        <w:keepNext w:val="1"/>
        <w:spacing w:after="10"/>
      </w:pPr>
      <w:r>
        <w:rPr>
          <w:b/>
          <w:bCs/>
        </w:rPr>
        <w:t xml:space="preserve">Koordynator przedmiotu: </w:t>
      </w:r>
    </w:p>
    <w:p>
      <w:pPr>
        <w:spacing w:before="20" w:after="190"/>
      </w:pPr>
      <w:r>
        <w:rPr/>
        <w:t xml:space="preserve">dr inż. Jarosław Mańkowski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z zakresu przedmiotów: Mechanika ogólna I, Mechanika ogólna II.
Podstawy wytrzymałości materiałów z zakresu przedmiotów: Wytrzymałość materiałów I, Wytrzymałość materiałów II.
Podstawowe zagadnienia z zakresu przedmiotu PKM.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zaawansowanych metod obliczeń  sztywnościowo-wytrzymałościowych stosowanych w analizach konstrukcji maszyn.</w:t>
      </w:r>
    </w:p>
    <w:p>
      <w:pPr>
        <w:keepNext w:val="1"/>
        <w:spacing w:after="10"/>
      </w:pPr>
      <w:r>
        <w:rPr>
          <w:b/>
          <w:bCs/>
        </w:rPr>
        <w:t xml:space="preserve">Treści kształcenia: </w:t>
      </w:r>
    </w:p>
    <w:p>
      <w:pPr>
        <w:spacing w:before="20" w:after="190"/>
      </w:pPr>
      <w:r>
        <w:rPr/>
        <w:t xml:space="preserve">Treści merytoryczne:	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2. Modele geometryczne dla MES. Wykład obejmuje omówienie zagadnień dotyczących właściwego przygotowania modelu geometrycznego do dyskretyzacji. Podział geometrii na odpowiednie obszary (modelowanie powierzchniowe) oraz na odpowiednie objętości (modelowanie bryłowe. Znaczenie szczegółów (promienie, fazy, zmiany grubości). Automatyczne generatory siatek.
3. Konstrukcje prętowe. Wykład obejmuje omówienie zagadnień związanych z modelowaniem konstrukcji prętowych. Analiza kratownicy, jako typowy przykład konstrukcji, w której elementy konstrukcyjne przenoszą głównie obciążenia osiowe.
4. Konstrukcje belkowe. Wykład obejmuje omówienie zagadnień związanych z modelowaniem konstrukcji belkowych. Analiza ramy, jako typowy przykład konstrukcji, w której elementy konstrukcyjne przenoszą zarówno obciążenia normalne, styczne oraz momenty gnące. Belka Bernouliego i belka Timoshenki.
5. Analiza sił krytycznych i częstości drgań własnych.
6.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7.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Laboratorium: 1. Integracja systemów CAD – MES. 
2. Modele geometryczne dla MES.
3. Konstrukcje prętowe.
4. Konstrukcje belkowe.
5. Analiza sił krytycznych i częstości drgań własnych.
6. Koncentracja naprężenia.
7. Analizy zagadnień nieliniowych.
8. Konstrukcje cienkościenne.
9. Uproszczone sposoby modelowania połączeń typu sworzeń – otwór.</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Osiński J., Obliczenia wytrzymałościowe elementów maszyn z zastosowaniem metody elementów skończonych, Oficyna Wydawnicza Politechniki Warszawskiej, Warszawa 1998.
2. Niezgodziński M. E. Niezgodziński T. Wzory, wykresy i tablice wytrzymałościowe. Warszawa: Wydawnictwa Naukowo Techniczne, 1996. ISBN 83-204-2025-3.
</w:t>
      </w:r>
    </w:p>
    <w:p>
      <w:pPr>
        <w:keepNext w:val="1"/>
        <w:spacing w:after="10"/>
      </w:pPr>
      <w:r>
        <w:rPr>
          <w:b/>
          <w:bCs/>
        </w:rPr>
        <w:t xml:space="preserve">Witryna www przedmiotu: </w:t>
      </w:r>
    </w:p>
    <w:p>
      <w:pPr>
        <w:spacing w:before="20" w:after="190"/>
      </w:pPr>
      <w:r>
        <w:rPr/>
        <w:t xml:space="preserve">https://usosweb.usos.pw.edu.pl/kontroler.php?_action=actionx:katalog2/przedmioty/edytujPrzedmiot%28prz_kod:1150-MBWPI-ISP-321;callback:g_d93b016a%29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2026-09-10T09:25:08+02:00</dcterms:created>
  <dcterms:modified xsi:type="dcterms:W3CDTF">2026-09-10T09:25:08+02:00</dcterms:modified>
</cp:coreProperties>
</file>

<file path=docProps/custom.xml><?xml version="1.0" encoding="utf-8"?>
<Properties xmlns="http://schemas.openxmlformats.org/officeDocument/2006/custom-properties" xmlns:vt="http://schemas.openxmlformats.org/officeDocument/2006/docPropsVTypes"/>
</file>