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Piotr Jermakowicz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w tym
30 wykład
2 konsultacje
4 przygotowanie się do zajęć
14 przygotowanie się do testu</w:t>
      </w:r>
    </w:p>
    <w:p>
      <w:pPr>
        <w:keepNext w:val="1"/>
        <w:spacing w:after="10"/>
      </w:pPr>
      <w:r>
        <w:rPr>
          <w:b/>
          <w:bCs/>
        </w:rPr>
        <w:t xml:space="preserve">Liczba punktów ECTS na zajęciach wymagających bezpośredniego udziału nauczycieli akademickich: </w:t>
      </w:r>
    </w:p>
    <w:p>
      <w:pPr>
        <w:spacing w:before="20" w:after="190"/>
      </w:pPr>
      <w:r>
        <w:rPr/>
        <w:t xml:space="preserve">1.25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Przygotowanie i przedstawienie prezentacji w ramach konferencji prasowej stanowi sprawdzian zrozumienia i zastosowania wiedzy na ten temat. </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
</w:t>
      </w:r>
    </w:p>
    <w:p>
      <w:pPr>
        <w:keepNext w:val="1"/>
        <w:spacing w:after="10"/>
      </w:pPr>
      <w:r>
        <w:rPr>
          <w:b/>
          <w:bCs/>
        </w:rPr>
        <w:t xml:space="preserve">Metody oceny: </w:t>
      </w:r>
    </w:p>
    <w:p>
      <w:pPr>
        <w:spacing w:before="20" w:after="190"/>
      </w:pPr>
      <w:r>
        <w:rPr/>
        <w:t xml:space="preserve">Napisanie końcowego testu zaliczeniowego.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Samorzadowe public relations, Wydawnictwo Uniwersytetu Jagiellonskiego, Kraków 2007.
2. Gregory A. (red.), Skuteczne techniki PR, Gdańskie Wydawawnictwo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bd</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keepNext w:val="1"/>
        <w:spacing w:after="10"/>
      </w:pPr>
      <w:r>
        <w:rPr>
          <w:b/>
          <w:bCs/>
        </w:rPr>
        <w:t xml:space="preserve">Efekt NK144_W2: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keepNext w:val="1"/>
        <w:spacing w:after="10"/>
      </w:pPr>
      <w:r>
        <w:rPr>
          <w:b/>
          <w:bCs/>
        </w:rPr>
        <w:t xml:space="preserve">Efekt NK144_W3: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keepNext w:val="1"/>
        <w:spacing w:after="10"/>
      </w:pPr>
      <w:r>
        <w:rPr>
          <w:b/>
          <w:bCs/>
        </w:rPr>
        <w:t xml:space="preserve">Efekt NK144_W4: </w:t>
      </w:r>
    </w:p>
    <w:p>
      <w:pPr/>
      <w:r>
        <w:rPr/>
        <w:t xml:space="preserve">																												Ma podstawową wiedzę o funkcjach PR, o jego celach, podstawach, organizacji i funkcjonowaniu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NK144_U1: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LiK2_U01, LiK2_U02, LiK2_U13</w:t>
      </w:r>
    </w:p>
    <w:p>
      <w:pPr>
        <w:spacing w:before="20" w:after="190"/>
      </w:pPr>
      <w:r>
        <w:rPr>
          <w:b/>
          <w:bCs/>
        </w:rPr>
        <w:t xml:space="preserve">Powiązane efekty obszarowe: </w:t>
      </w:r>
      <w:r>
        <w:rPr/>
        <w:t xml:space="preserve">T2A_U01, T2A_U02, T2A_U13</w:t>
      </w:r>
    </w:p>
    <w:p>
      <w:pPr>
        <w:keepNext w:val="1"/>
        <w:spacing w:after="10"/>
      </w:pPr>
      <w:r>
        <w:rPr>
          <w:b/>
          <w:bCs/>
        </w:rPr>
        <w:t xml:space="preserve">Efekt NK144_U2: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LiK2_U02, LiK2_U13</w:t>
      </w:r>
    </w:p>
    <w:p>
      <w:pPr>
        <w:spacing w:before="20" w:after="190"/>
      </w:pPr>
      <w:r>
        <w:rPr>
          <w:b/>
          <w:bCs/>
        </w:rPr>
        <w:t xml:space="preserve">Powiązane efekty obszarowe: </w:t>
      </w:r>
      <w:r>
        <w:rPr/>
        <w:t xml:space="preserve">T2A_U02, T2A_U13</w:t>
      </w:r>
    </w:p>
    <w:p>
      <w:pPr>
        <w:keepNext w:val="1"/>
        <w:spacing w:after="10"/>
      </w:pPr>
      <w:r>
        <w:rPr>
          <w:b/>
          <w:bCs/>
        </w:rPr>
        <w:t xml:space="preserve">Efekt NK144_U3: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LiK2_U02, LiK2_U13</w:t>
      </w:r>
    </w:p>
    <w:p>
      <w:pPr>
        <w:spacing w:before="20" w:after="190"/>
      </w:pPr>
      <w:r>
        <w:rPr>
          <w:b/>
          <w:bCs/>
        </w:rPr>
        <w:t xml:space="preserve">Powiązane efekty obszarowe: </w:t>
      </w:r>
      <w:r>
        <w:rPr/>
        <w:t xml:space="preserve">T2A_U02, T2A_U13</w:t>
      </w:r>
    </w:p>
    <w:p>
      <w:pPr>
        <w:keepNext w:val="1"/>
        <w:spacing w:after="10"/>
      </w:pPr>
      <w:r>
        <w:rPr>
          <w:b/>
          <w:bCs/>
        </w:rPr>
        <w:t xml:space="preserve">Efekt NK144_U4: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LiK2_U02, LiK2_U13</w:t>
      </w:r>
    </w:p>
    <w:p>
      <w:pPr>
        <w:spacing w:before="20" w:after="190"/>
      </w:pPr>
      <w:r>
        <w:rPr>
          <w:b/>
          <w:bCs/>
        </w:rPr>
        <w:t xml:space="preserve">Powiązane efekty obszarowe: </w:t>
      </w:r>
      <w:r>
        <w:rPr/>
        <w:t xml:space="preserve">T2A_U02, T2A_U13</w:t>
      </w:r>
    </w:p>
    <w:p>
      <w:pPr>
        <w:pStyle w:val="Heading3"/>
      </w:pPr>
      <w:bookmarkStart w:id="4" w:name="_Toc4"/>
      <w:r>
        <w:t>Profil ogólnoakademicki - kompetencje społeczne</w:t>
      </w:r>
      <w:bookmarkEnd w:id="4"/>
    </w:p>
    <w:p>
      <w:pPr>
        <w:keepNext w:val="1"/>
        <w:spacing w:after="10"/>
      </w:pPr>
      <w:r>
        <w:rPr>
          <w:b/>
          <w:bCs/>
        </w:rPr>
        <w:t xml:space="preserve">Efekt NK144_K1: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LiK2_K01, LiK2_K06</w:t>
      </w:r>
    </w:p>
    <w:p>
      <w:pPr>
        <w:spacing w:before="20" w:after="190"/>
      </w:pPr>
      <w:r>
        <w:rPr>
          <w:b/>
          <w:bCs/>
        </w:rPr>
        <w:t xml:space="preserve">Powiązane efekty obszarowe: </w:t>
      </w:r>
      <w:r>
        <w:rPr/>
        <w:t xml:space="preserve">T2A_K01, T2A_K06</w:t>
      </w:r>
    </w:p>
    <w:p>
      <w:pPr>
        <w:keepNext w:val="1"/>
        <w:spacing w:after="10"/>
      </w:pPr>
      <w:r>
        <w:rPr>
          <w:b/>
          <w:bCs/>
        </w:rPr>
        <w:t xml:space="preserve">Efekt NK144_K2: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LiK2_K04, LiK2_K05, LiK2_K07</w:t>
      </w:r>
    </w:p>
    <w:p>
      <w:pPr>
        <w:spacing w:before="20" w:after="190"/>
      </w:pPr>
      <w:r>
        <w:rPr>
          <w:b/>
          <w:bCs/>
        </w:rPr>
        <w:t xml:space="preserve">Powiązane efekty obszarowe: </w:t>
      </w:r>
      <w:r>
        <w:rPr/>
        <w:t xml:space="preserve">T2A_K04, T2A_K05, T2A_K07</w:t>
      </w:r>
    </w:p>
    <w:p>
      <w:pPr>
        <w:keepNext w:val="1"/>
        <w:spacing w:after="10"/>
      </w:pPr>
      <w:r>
        <w:rPr>
          <w:b/>
          <w:bCs/>
        </w:rPr>
        <w:t xml:space="preserve">Efekt NK144_K3: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LiK2_K02, LiK2_K05</w:t>
      </w:r>
    </w:p>
    <w:p>
      <w:pPr>
        <w:spacing w:before="20" w:after="190"/>
      </w:pPr>
      <w:r>
        <w:rPr>
          <w:b/>
          <w:bCs/>
        </w:rPr>
        <w:t xml:space="preserve">Powiązane efekty obszarowe: </w:t>
      </w:r>
      <w:r>
        <w:rPr/>
        <w:t xml:space="preserve">T2A_K02, T2A_K05</w:t>
      </w:r>
    </w:p>
    <w:p>
      <w:pPr>
        <w:keepNext w:val="1"/>
        <w:spacing w:after="10"/>
      </w:pPr>
      <w:r>
        <w:rPr>
          <w:b/>
          <w:bCs/>
        </w:rPr>
        <w:t xml:space="preserve">Efekt NK144_K4: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LiK2_K01, LiK2_K04</w:t>
      </w:r>
    </w:p>
    <w:p>
      <w:pPr>
        <w:spacing w:before="20" w:after="190"/>
      </w:pPr>
      <w:r>
        <w:rPr>
          <w:b/>
          <w:bCs/>
        </w:rPr>
        <w:t xml:space="preserve">Powiązane efekty obszarowe: </w:t>
      </w:r>
      <w:r>
        <w:rPr/>
        <w:t xml:space="preserve">T2A_K01,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2026-10-01T11:28:39+02:00</dcterms:created>
  <dcterms:modified xsi:type="dcterms:W3CDTF">2026-10-01T11:28:39+02:00</dcterms:modified>
</cp:coreProperties>
</file>

<file path=docProps/custom.xml><?xml version="1.0" encoding="utf-8"?>
<Properties xmlns="http://schemas.openxmlformats.org/officeDocument/2006/custom-properties" xmlns:vt="http://schemas.openxmlformats.org/officeDocument/2006/docPropsVTypes"/>
</file>