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konstrukcji cienkościennych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Tomasz Zagrajek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NS663A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 h
zadania domowe - 15 h
przygotowanie do kolokwiów -15 h 
Konsultacje 5 h
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0.8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0.6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ZNK427 - Wytrzymałość konstrukcji 2 (WK2)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minimum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Wyznaczanie sił wewnętrznych w cienkościenych konstrukcjach płaskich i bryłowych. Wyznaczanie obciążeń krytycznych w układach prętowych. Samodzielna analiza typowych konstrukcji cienkościennych za pomocą prostych metod analitycznych.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Błonowy model półskorupowy konstrukcji cienkościennych, rola wręg podłużnic i płaszcza w przenoszeniu obciążeń. Szerokość współpracująca, analogia kratownicowa. Tarczowe statycznie wyznaczalne belki , metoda elementów i przekrojów. Wyznaczanie przemieszczeń. Statycznie wyznaczalne bryły o ścianach płaskich, modyfikacje. Dźwigary 2-pasowe, 3-pasowe, 3-sciankowe, środek sił poprzecznych. Bryły o ściankach zakrzywionych. Obciążenia krytyczne w strukturach ramowych, metoda energetyczna.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
1 kolokwium (część teoretyczna i zadaniowa) , zadania domowe
Praca własna: zadania domowe, analiza typowej konstrukcji płaskiej i bryłowej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Bijak-Żochowski M., Jaworski A., Krzesiński G., Zagrajek T.: Mechanika Materiałów i  Konstrukcji, Oficyna Wydawnicza Politechniki Warszawskiej, Warszawa, 2006.2.
2. Brzoska Z.: Wytrzymałość Materiałów, PWN, Warszawa, 1979.
3. Brzoska Z.: Statyka i Stateczność Konstrukcji Prętowych i Cienkościennych, PWN, Warszawa, 1979 
Dodatkowe literatura:
Pozycje literaturowe z zakresu metody elementów skończonych dotyczące struktur cienkościennych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NS663A_W1: </w:t>
      </w:r>
    </w:p>
    <w:p>
      <w:pPr/>
      <w:r>
        <w:rPr/>
        <w:t xml:space="preserve">							Zna  strukturę konstrukcji cienkościennych oraz odpowiadający jej uproszczony błonowy model półskorupowy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 (częśc teoretyczna 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LiK2_W10, LiK2_W14, LiK2_W20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NS663A_W2: </w:t>
      </w:r>
    </w:p>
    <w:p>
      <w:pPr/>
      <w:r>
        <w:rPr/>
        <w:t xml:space="preserve">							Ma podstawową wiedzę o metodach analitycznych służących wyznaczania sił w prętach i wydatków w ściankach (naprężenia)  oraz  przemieszczeń  w prostych tarczach, bryłach i dźwigarach cienkościennych.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 (część zadaniowa)  i zadań   domowych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LiK2_W10, LiK2_W14, LiK2_W20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NS663A_W3: </w:t>
      </w:r>
    </w:p>
    <w:p>
      <w:pPr/>
      <w:r>
        <w:rPr/>
        <w:t xml:space="preserve">							Zna podstawowe pojęcia oraz jakościowo równania służące do określenia obciążeń krytycznych w strukturach ramowych metodą energetyczną.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(część teoretyczna)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LiK2_W10, LiK2_W14, LiK2_W20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NS663A_U1: </w:t>
      </w:r>
    </w:p>
    <w:p>
      <w:pPr/>
      <w:r>
        <w:rPr/>
        <w:t xml:space="preserve">							Potrafi zbudować proste modele półskorupowe rzeczywistych struktur cienkościennych.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(część zadaniowa) i zadań domowych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LiK2_U09, LiK2_U18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</w:t>
      </w:r>
    </w:p>
    <w:p>
      <w:pPr>
        <w:keepNext w:val="1"/>
        <w:spacing w:after="10"/>
      </w:pPr>
      <w:r>
        <w:rPr>
          <w:b/>
          <w:bCs/>
        </w:rPr>
        <w:t xml:space="preserve">Efekt NS663A_U2: </w:t>
      </w:r>
    </w:p>
    <w:p>
      <w:pPr/>
      <w:r>
        <w:rPr/>
        <w:t xml:space="preserve">							Potrafi wyznaczyć siły w prętach , wydatki w ściankach oraz przemieszczenia w prostych tarczach i bryłach.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(część zadaniowa) i zadań domowych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LiK2_U09, LiK2_U18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</w:t>
      </w:r>
    </w:p>
    <w:p>
      <w:pPr>
        <w:keepNext w:val="1"/>
        <w:spacing w:after="10"/>
      </w:pPr>
      <w:r>
        <w:rPr>
          <w:b/>
          <w:bCs/>
        </w:rPr>
        <w:t xml:space="preserve">Efekt NS663A_U3: </w:t>
      </w:r>
    </w:p>
    <w:p>
      <w:pPr/>
      <w:r>
        <w:rPr/>
        <w:t xml:space="preserve">							Potrafi wyznaczyć siły w prętach , wydatki w ściankach oraz przemieszczenia w prostych dźwigarach 2,3-pasowych i 3-sciankowych.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 zadań domowych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LiK2_U09, LiK2_U18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</w:t>
      </w:r>
    </w:p>
    <w:p>
      <w:pPr>
        <w:keepNext w:val="1"/>
        <w:spacing w:after="10"/>
      </w:pPr>
      <w:r>
        <w:rPr>
          <w:b/>
          <w:bCs/>
        </w:rPr>
        <w:t xml:space="preserve">Efekt NS663A_U4: </w:t>
      </w:r>
    </w:p>
    <w:p>
      <w:pPr/>
      <w:r>
        <w:rPr/>
        <w:t xml:space="preserve">							Potrafi wyznaczyć obciążenia krytyczne  dla prostych konstrukcji ramowych (metoda energetyczna).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(część zadaniowa) i zadań domowych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LiK2_U09, LiK2_U18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2026-09-11T10:52:33+02:00</dcterms:created>
  <dcterms:modified xsi:type="dcterms:W3CDTF">2026-09-11T10:52:33+02:00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