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15 h
Cwiczenia 15 h
Laboratorium 15 h
zadania domowe - 30 h
przygotowanie do kolokwiów -20 h 
przygotowanie do laboratoriow 15 h 
konsultacje 10 h
Razem ok. 120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ZNK427 -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odrobienie i zaliczenie ćwiczeń laboratoryjnych, zadania domowe.
Praca własna: zadania domowe, analiza MES typowej konstrukcji cienkościennej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2006,
2. Brzoska Z.: Wytrzymałość Materiałów, PWN, Warszawa, 1979,
3. Brzoska Z.: Statyka i Stateczność Konstrukcji Prętowych i Cienkościennych, PWN, Warszawa, 1979,
Dodatkowe literatura:
1.Zagrajek T.,Krzesiński G., Marek P. : Metoda Elementów Skończonych w Mechanice Konstrukcji - Ćwiczenia z zastosowaniem systemu ANSYS, Oficyna Wydawnicz Politechniki Warszawskiej, Warszawa, 2005 
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NS642_W1: </w:t>
      </w:r>
    </w:p>
    <w:p>
      <w:pPr/>
      <w:r>
        <w:rPr/>
        <w:t xml:space="preserve">							Zna  strukturę konstrukcji cienkościennych, założenia technicznej teorii powłok o małej wyniosłości oraz jakosciowo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 i laboratorium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 i laboratorim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 i laboratorium MES-ANSYS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2026-10-01T18:22:50+02:00</dcterms:created>
  <dcterms:modified xsi:type="dcterms:W3CDTF">2026-10-01T18:22:50+02:00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