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silników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Zawora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NS563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obecność na wykładach 30 h
- konsultacje 5 h
- zapoznanie się ze wskazana literaturą 20 h
- przygotowanie się do zaliczenia 20 h
razem 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Podstawowa wiedza o materiałach konstrukcyjnych, ich właściwościach, podatności na podstawowe sposoby obróbki oraz odmianach obróbki cieplej i cieplno chemicznej. Podstawowe wiadomości z zakresu charakteru obciążeń wytrzymałościowych i termicznych.. Techniki wytwarzania w zakresie znajomości podstawowych metod i sposobów obróbki, rodzajów obrabiarek i narzędzi oraz ich wpływu na własności użytkowe przedmiotu. Zapis konstrukcji i zasady projektowania części maszyn.. Systemy CAD/CAM/CAE.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Ogólna wiedza na temat metod i środków (maszyn, narzędzi i urządzeń) stosowanych do wytwarzania części silników lotniczych w powiązaniu z ich oddziaływaniem na właściwości użytkowe i niezawodność działania. Umiejętność planowanie ciągów operacji technologicznych z uwzględnieniem ich struktur oraz oddziaływania na własności części silników lotniczych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Uzupełnienie wiadomości z zakresu oznaczania materiałów, struktury geometrycznej części - GPS (z ang. Geometrical Part Surface) wg norm PN-EN i PN EN-ISO. Nowe odmiany obróbki oraz rozwiązania konstrukcyjne i materiałowe w zakresie obrabiarek, narzędzi, metod wytwarzania ze wspomaganiem systemów CAD/CAM/CAE. Charakterystyka wytwarzania silników lotniczych; charakterystyka warunków pracy głównych części silników lotniczych (tłokowych i turbinowych) i wynikające z tego wymagania odnośnie: doboru materiałów, dokładności geometrycznej, struktury geometrycznej powierzchni (SGP), struktury metalograficznej i właściwości użytkowych części oraz zespołów. Struktura procesu technologicznego części funkcjonalnie ważnych o wysokich wymaganiach technicznych. Metody, sposoby i środki wytwarzania oraz dobór operacji technologicznych oraz operacji kontroli jakości dla głównych części silników lotniczych (wały korbowe, wałki i krzywki rozrządu, cylindry chłodzone powietrzem, tłoki, pierścienie tłokowe, zawory, gniazda i sprężyny zaworowe, korpusy, korpusy silników turboodrzutowych, komory spalania, dysze i nasadki odrzutowe, łopatki sprężarkowe i turbinowe, dyski turbin i bębny sprężarek, wały turbin i sprężarek, koła zębate przekładni szybkoobrotowych, skrzynki lotniczych przekładni zębatych). Wiadomości podstawowe z automatyzacji procesów wytwarzania i kontroli tych części. Ekonomika metod i sposobów wytwarzania w powiązaniu z kryteriami bezpieczeństwa i niezawodności działania silników lotniczych.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Łunarski Jerzy: „Technologia Silników lotniczych”, Wyd. Oficyna Politechniki Rzeszowskiej 1989; 
2. Treager I. E. Aircraft Gas Turbine Engine Technology, Mc Grow Hill, 1980; 
3. Feld Mieczysław. Technologia Budowy Maszyn, PWN 2000.
Dodatkowe literatura:
Józef Zawora, Podstawy Technologii Maszyn, wydanie piąte, WSiP, Warszawa 2008
Mechanik, Miesięcznik Naukowo Techniczny, Agenda Wydawnicza SIMP, Warszawa
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NS563_W1: </w:t>
      </w:r>
    </w:p>
    <w:p>
      <w:pPr/>
      <w:r>
        <w:rPr/>
        <w:t xml:space="preserve">Posiada podstawowe informacje dotyczące systemu oznaczeń materiałów konstrukcyjnych oraz struktury geometrycznej powierzchni wg PN-EN i PN EN-ISO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LiK2_W14,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NS563_W2: </w:t>
      </w:r>
    </w:p>
    <w:p>
      <w:pPr/>
      <w:r>
        <w:rPr/>
        <w:t xml:space="preserve">Zna zakresy wartości tolerancji wymiarowych oraz odchyłek kształtu i położenia stosowanych w podstawowych elementach silników lotniczych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LiK2_W14,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NS563_W3: </w:t>
      </w:r>
    </w:p>
    <w:p>
      <w:pPr/>
      <w:r>
        <w:rPr/>
        <w:t xml:space="preserve">Zna zasady tworzenia podstawowych struktur procesów technologicznych części silników lotniczych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LiK2_W14, LiK2_W19,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NS563_W4: </w:t>
      </w:r>
    </w:p>
    <w:p>
      <w:pPr/>
      <w:r>
        <w:rPr/>
        <w:t xml:space="preserve">Posiada znajomość zasad wyboru baz obróbkowych dla poszczególnych grup konstrukcyjnych części wg podobieństwa technologicznego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kolkwwium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LiK2_W14, LiK2_W19,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NS563_W5: </w:t>
      </w:r>
    </w:p>
    <w:p>
      <w:pPr/>
      <w:r>
        <w:rPr/>
        <w:t xml:space="preserve">Posiada znajomość podstawowych materiałów lotniczych stosowanych na wysoko obciążone części silników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LiK2_W14, LiK2_W19,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NS563_W6: </w:t>
      </w:r>
    </w:p>
    <w:p>
      <w:pPr/>
      <w:r>
        <w:rPr/>
        <w:t xml:space="preserve">Zna podstawowe możliwości nowoczesnych obrabiarek konwencjonalnych i CNC stosowanych w procesach wytwarzania części silników lotniczych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LiK2_W14,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NS563_W7: </w:t>
      </w:r>
    </w:p>
    <w:p>
      <w:pPr/>
      <w:r>
        <w:rPr/>
        <w:t xml:space="preserve">Posiada znajomość nowych metod technologicznych zapewniających jakość produkcji oraz kierunki ich rozwoju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LiK2_W15, LiK2_W16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NS563_U1: </w:t>
      </w:r>
    </w:p>
    <w:p>
      <w:pPr/>
      <w:r>
        <w:rPr/>
        <w:t xml:space="preserve">Umie porównywać własności materiałów wg starych i nowych norm PN-EN i PN EN- ISO oraz oznaczać dodatkowe wymagania struktury geometrycznej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LiK2_U12, LiK2_U13, LiK2_U15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T2A_U12, T2A_U13, T2A_U15</w:t>
      </w:r>
    </w:p>
    <w:p>
      <w:pPr>
        <w:keepNext w:val="1"/>
        <w:spacing w:after="10"/>
      </w:pPr>
      <w:r>
        <w:rPr>
          <w:b/>
          <w:bCs/>
        </w:rPr>
        <w:t xml:space="preserve">Efekt NS563_U2: </w:t>
      </w:r>
    </w:p>
    <w:p>
      <w:pPr/>
      <w:r>
        <w:rPr/>
        <w:t xml:space="preserve">Potrafi dobrać właściwe metody technologiczne zapewniające wymagane tolerancje wymiarów, kształtu i położenia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LiK2_U12, LiK2_U15, LiK2_U19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T2A_U15, T2A_U19</w:t>
      </w:r>
    </w:p>
    <w:p>
      <w:pPr>
        <w:keepNext w:val="1"/>
        <w:spacing w:after="10"/>
      </w:pPr>
      <w:r>
        <w:rPr>
          <w:b/>
          <w:bCs/>
        </w:rPr>
        <w:t xml:space="preserve">Efekt NS563_U3: </w:t>
      </w:r>
    </w:p>
    <w:p>
      <w:pPr/>
      <w:r>
        <w:rPr/>
        <w:t xml:space="preserve">Potrafi zaprojektować właściwą strukturę podstawowych procesów technologicznych  zasadniczych części silników lotniczych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LiK2_U12, LiK2_U15, LiK2_U19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T2A_U15, T2A_U19</w:t>
      </w:r>
    </w:p>
    <w:p>
      <w:pPr>
        <w:keepNext w:val="1"/>
        <w:spacing w:after="10"/>
      </w:pPr>
      <w:r>
        <w:rPr>
          <w:b/>
          <w:bCs/>
        </w:rPr>
        <w:t xml:space="preserve">Efekt NS563_U4: </w:t>
      </w:r>
    </w:p>
    <w:p>
      <w:pPr/>
      <w:r>
        <w:rPr/>
        <w:t xml:space="preserve">Umie dobrać materiały, metody obróbki i kontroli zapewniające jakość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LiK2_U12, LiK2_U15, LiK2_U18, LiK2_U19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T2A_U15, T2A_U18, T2A_U19</w:t>
      </w:r>
    </w:p>
    <w:p>
      <w:pPr>
        <w:keepNext w:val="1"/>
        <w:spacing w:after="10"/>
      </w:pPr>
      <w:r>
        <w:rPr>
          <w:b/>
          <w:bCs/>
        </w:rPr>
        <w:t xml:space="preserve">Efekt NS563_U5: </w:t>
      </w:r>
    </w:p>
    <w:p>
      <w:pPr/>
      <w:r>
        <w:rPr/>
        <w:t xml:space="preserve">Potrafi dobrać narzędzia, warunki i parametry obróbki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LiK2_U16, LiK2_U17, LiK2_U18, LiK2_U19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T2A_U17, T2A_U18,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2025-12-25T07:54:11+01:00</dcterms:created>
  <dcterms:modified xsi:type="dcterms:W3CDTF">2025-12-25T07:54:11+01:00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