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Tomborowski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
obwodów elektrycznych prądu stałego i przemiennego zawierających elementy RLC. Rezonans w obwodach elektrycznych.
Obwody magnetyczne. Układy trójfazowe. Moc w układach trófazowych. Pole wirujące. Zasady działania maszyn
elektrycznych. Maszyny prądu stałego, maszyny asynchroniczne i synchroniczne. silniki liniowe, transformatory. Ochrona
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MiBM  W1 : </w:t>
      </w:r>
    </w:p>
    <w:p>
      <w:pPr/>
      <w:r>
        <w:rPr/>
        <w:t xml:space="preserve">Student zna prawa Ohma i Kirchhoffa dla obwodów elektrycznych i podstawowe prawa dla obwodów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 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W2: </w:t>
      </w:r>
    </w:p>
    <w:p>
      <w:pPr/>
      <w:r>
        <w:rPr/>
        <w:t xml:space="preserve">Student   zna zasadę wytwarzania napięć i prądów jedno i trójfazowych, i  rozumie zasady stosowania układów jedno i trójfazowych -  3 i 4 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  Kolokwia i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W3: </w:t>
      </w:r>
    </w:p>
    <w:p>
      <w:pPr/>
      <w:r>
        <w:rPr/>
        <w:t xml:space="preserve">              Student rozumie zasady działania podstawowych maszyn elektrycznych, w tym: transformatora, maszyny prądu stałego, silników  indukcyjnych 1- i 3-fazowych, maszyny synchronicznej.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– U1: </w:t>
      </w:r>
    </w:p>
    <w:p>
      <w:pPr/>
      <w:r>
        <w:rPr/>
        <w:t xml:space="preserve">Student potrafi rozwiązywać obwody elektryczne prądu stałego, zmiennego sinusoidalnie 1-fazowego i trójfazowego -  w stanach ustalonych.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U2: </w:t>
      </w:r>
    </w:p>
    <w:p>
      <w:pPr/>
      <w:r>
        <w:rPr/>
        <w:t xml:space="preserve">Student    umie porównać charakterystyki mechaniczne podstawowych maszyn elektrycznych wirujących i dobrać rodzaj maszyny elektrycznej do rodzaju maszyny roboczej 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U3: </w:t>
      </w:r>
    </w:p>
    <w:p>
      <w:pPr/>
      <w:r>
        <w:rPr/>
        <w:t xml:space="preserve">Student potrafi  opisać i rozwiązać prosty (nierozgałęziony)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U4: </w:t>
      </w:r>
    </w:p>
    <w:p>
      <w:pPr/>
      <w:r>
        <w:rPr/>
        <w:t xml:space="preserve">Student potrafi opisać podstawowe układy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2026-05-10T16:05:23+02:00</dcterms:created>
  <dcterms:modified xsi:type="dcterms:W3CDTF">2026-05-10T16:05:23+02:00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