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- 15 godz.,
b) ćwiczenia – 15 godz.,
c) konsultacje – 5 godz.
2. Praca własna studenta – 25 godzin, w tym:
a) 15 godz. – praca nad realizacją projektu - układu napędowego pojedynczego stopnia swobody robota przemysłowego wg. danych otrzymanych od prowadzącego,
b) 10 godzin - przygotowanie do kolokwium.
Razem -  60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– 15 godz.,
2) 15 godz. pracy własnej – praca nad realizacją projektu - układu napędowego pojedynczego stopnia swobody robota przemysłowego wg. danych otrzymanych od prowadzącego,
3) 10 godzin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zasady działania podstawowych rodzajów napędu hydraulicznego, elementów napędu hydraulicznego i podstawowych sposobów jego sterowania. Charakterystyki statyczne i dynamiczne, typowe rozwiązania hydraulicznych układów napędowych stosowane w robotach. Napęd pneumatyczny, układy zasilające wykonawcze i sterujące, układy i elementy przeniesienia napędu. Napęd elektryczny, zasada działania, podstawowe właściwości, sterowanie silników prądu stałego, silniki elektryczne skokowe, układy zasilające i sterujące, układy redukcji i przeniesienia napędu, wymagania funkcjonalne, typowe właściwości dynamiczne. Silniki elektryczne napędu bezpośredniego (Direct Drive), budowa, właściwości napędu, sposoby sterowania, podstawowe zalety i wady. Czujniki i układy pomiarowe robotów, wymagania regulacji pozycyjnych układów sterowania programowego. Właściwości dynamiczne układów sterowania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w ramach zajęć  projektu układu napędowego pojedynczego stopnia swobody robota przemysłowego wg. danych otrzymanych od prowadzącego.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Stryczek S.: Napęd hydrostatyczny, WNT, Warszawa 1984.
2. Niederliński A.: Roboty przemysłowe, WsiP, Warszawa 1981.
3. Jezierski E.: Dynamika robotów, WNT, Warszawa 2006.
4. Kenyo T, Nagamori C.: Permanent magnet and brushless DC motors, Oxford, Clarendon Press, 1985.
Dodatkowa literatura: 
- Materiały na stronie – katalogi silników - http://www.maxonmotorusa.com/ - http://www.faulhaber.com/,
- Mały poradnik mechanika, WNT, Warszawa, najnowsze wydanie, 
- Materiały udostępnione przez wykładowcę: katalogi silników napędu bezpośredniego.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http://tmr.meil.pw.edu.pl/web/Dydaktyka/Prowadzone-przedmioty/Napedy-robotow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ML.NK353_W1: </w:t>
      </w:r>
    </w:p>
    <w:p>
      <w:pPr/>
      <w:r>
        <w:rPr/>
        <w:t xml:space="preserve">																			Zna zasady działania podstawowych rodzajów napędu płynowego, tj. hydraulicznego i pneumatycznego, elementów takiego napędu i podstawowych sposobów jego sterowania.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AiR1_W06, AiR1_W09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ML.NK353_W2: </w:t>
      </w:r>
    </w:p>
    <w:p>
      <w:pPr/>
      <w:r>
        <w:rPr/>
        <w:t xml:space="preserve">							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ML.NK353_U1: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AiR1_U04, AiR1_U07, AiR1_U15, AiR1_U17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T1A_U16, T1A_U16,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ML.NK353_K1: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2026-07-30T10:59:20+02:00</dcterms:created>
  <dcterms:modified xsi:type="dcterms:W3CDTF">2026-07-30T10:59:20+02:00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