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
1. Liczba godzin wymagających bezpośredniego kontaktu z opiekunem: 20, w tym:
a) spotkania i konsultacje - 18 godz., 
b) zaliczenie przedmiotu - 2 godz. 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powinna przygotować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							Potrafi wyszukiwać w dostępnych źródłach wiedzę w zakresie automatyki i 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							Potrafi dokonać szczegółowej analizy i krytycznie odnieść się do analizowanych źródeł a szerszym, także pozatechnicznym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T1A_U10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							Potrafi w krótki i jasny sposób przedstawić wyniki swojej pracy w formie wypowiedzi ustnej w trakcie kilkuosobowego spotkania.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							Rozumie potrzebę samodoskonalenia się w celu lepszego opanowania wiedzy.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							Rozumie potrzebę dyskusji, zarówno w celu przedstawienia własnych wyników, jak i wspólnej pracy nad zagadnieniem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AiR1_K04, 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ML.NW128_K3: </w:t>
      </w:r>
    </w:p>
    <w:p>
      <w:pPr/>
      <w:r>
        <w:rPr/>
        <w:t xml:space="preserve">							Ma świadomość pozatechnicznych aspektów działalności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2026-07-31T08:02:41+02:00</dcterms:created>
  <dcterms:modified xsi:type="dcterms:W3CDTF">2026-07-31T08:02:41+02:00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