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Kształtowanie systemów logistycznych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Konrad Lewczuk, adiunkt,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projektowe: 9h
Zapoznanie z literaturą: 5h
Praca własna nad projektem: 15h
Obrona projektu: 1h
Razem 30h = 1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projektowe: 9h
Obrona projektu: 1h
Razem 10h = 0,5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projektowe: 9h
Praca własna nad projektem: 15h
Obrona projektu: 1h
Razem 25h = 1 ECTS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zasad kształtowania systemów logistycznych oraz podstawowych zasad technologii magazynowania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18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umiejętności potrzebnych do kształtowania przestrzennego, funkcjonalnego i procesowego systemów logistycznych i ich elementów w stadium projektów koncepcyjnych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
Projekt koncepcyjny zadanego elementu systemu logistycznego obejmujący: sformułowanie zadania logistycznego w kategoriach ilościowych i jakościowych, ukształtowanie funkcjonalno-przestrzenne systemu, ukształtowanie procesów przepływu ładunków i opcjonalnie informacji, zwymiarowanie procesów przekształceń ze względu na wydajność, nakłady i koszty oraz obliczenie wybranych wskaźników oceny jakości rozwiązania projektowego.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Bieżąca weryfikacja postępów pracy. Obrona projektu pod koniec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Fijałkowski J.: Transport wewnętrzny w systemach logistycznych. Wybrane zagadnienia, WPW, W-wa 2003, rozdziały 9-13.
2) Fijałkowski J.: Technologia Magazynowania, WPW, W-wa 1995.
3) Pfohl H.Ch.: Systemy logistyczne. Podstawy organizacji i zarządzania, Biblioteka logistyka, Poznań 1998, Cz.B, p.1-5.
4) Jacyna M. (red.) System Logistyczny Polski. Uwarunkowania techniczno-technologiczne komodalności transportu. OWPW,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	: </w:t>
      </w:r>
    </w:p>
    <w:p>
      <w:pPr/>
      <w:r>
        <w:rPr/>
        <w:t xml:space="preserve">Ma szczegółową wiedzę o kształtowaniu funkcjonalno-przstrzennym elementów złożonych systemów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metody i techniki kształtowania procesów przepływu ładunków i informacji w złożonych systemach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wiedzę potrzebną do formułowania zadania logistycznego w kategoriach jakościowych i ilościowych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przygotować i przedstawić w języku polskim prezentację projektu lub analizy systemu logistycznego lub jego elementu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ukształtować system logistyczny w stadium koncepcji z oszacowaniem kosztów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Tr2A_U15,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InzA_U08, T2A_U16, T2A_U10, InzA_U03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kształtować proces przepływu strumieni ładunków i strumieni informacji w postaci graficznej i analitycznej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Tr2A_U17, 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InzA_U08, T2A_U17, InzA_U06, T2A_U16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2026-09-11T05:57:10+02:00</dcterms:created>
  <dcterms:modified xsi:type="dcterms:W3CDTF">2026-09-11T05:57:10+02:00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