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15 godz., praca na ćwiczeniach 15 godz., zapoznanie się ze wskazaną literaturą 15 godz., przygotowanie się do kolokwiów 10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Gruszyński J. Eksploatacja taboru kolejowego, WKiŁ Warszawa 1987 
Podoski J., Kacprzak J., Mysłek J., Zasady trakcji elektrycznej, WKił Warszawa 1980, 
Wolfram, Romaniszyn, Nowoczesne Pojazdy Szynowe, WKiŁ Warszawa 1991</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fazy cyklu życia pojazdów trakcyjnych i wagonów, rozumie zagadnienia ekonomiczne i techniczne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W02: </w:t>
      </w:r>
    </w:p>
    <w:p>
      <w:pPr/>
      <w:r>
        <w:rPr/>
        <w:t xml:space="preserve">zna zasady obsługi i użytkowania urządzeń taboru w procesie prowadzenia ruchu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W04: </w:t>
      </w:r>
    </w:p>
    <w:p>
      <w:pPr/>
      <w:r>
        <w:rPr/>
        <w:t xml:space="preserve">zna metody obliczeniowe do badań symulacyjnych procesów rozruchu i hamowania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W05: </w:t>
      </w:r>
    </w:p>
    <w:p>
      <w:pPr/>
      <w:r>
        <w:rPr/>
        <w:t xml:space="preserve">rozumie problemy bezpieczeństwa w eksploatacji taboru kolejowego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wyznaczaniu charakterystyk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keepNext w:val="1"/>
        <w:spacing w:after="10"/>
      </w:pPr>
      <w:r>
        <w:rPr>
          <w:b/>
          <w:bCs/>
        </w:rPr>
        <w:t xml:space="preserve">Efekt U02: </w:t>
      </w:r>
    </w:p>
    <w:p>
      <w:pPr/>
      <w:r>
        <w:rPr/>
        <w:t xml:space="preserve">potrafi dokonać krytycznej analizy gotowości i awaryjności taboru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2025-12-25T15:52:07+01:00</dcterms:created>
  <dcterms:modified xsi:type="dcterms:W3CDTF">2025-12-25T15:52:07+01:00</dcterms:modified>
</cp:coreProperties>
</file>

<file path=docProps/custom.xml><?xml version="1.0" encoding="utf-8"?>
<Properties xmlns="http://schemas.openxmlformats.org/officeDocument/2006/custom-properties" xmlns:vt="http://schemas.openxmlformats.org/officeDocument/2006/docPropsVTypes"/>
</file>