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mgr inż. Milena Gołofit - Stawińska, asystent, Wydział Transportu Politechniki Warszawskiej, Zakład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zapoznanie się ze wskazaną literaturą 24 godz., przygotowanie się do egzaminu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transportu oraz infrastruktury transportu.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podstawowych kosztów jakie generuje statek i załoga, 
* przewozu ładunków i niezbędnych do tego dokumentów, 
* infrastruktury i suprastruktury portów, 
* budowli hydrotechnicznych, 
* czynności portowych: pilotowanie, holowanie, remonty, składowanie towarów, pakowanie, załadunek i rozładunek, 
* struktury portów i ich działalności, 
* żeglugi śródlądowej.</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 - informacje w aspekcie potrzeb morskiego statku transportowego. Co to jest port, port jako ogniwo transportu morskiego i miejsce powiązania morza z lądem, podział portów. 
* Przewóz ładunków w żegludze liniowej i nieliniowej. Czarter na czas i czarter statku "gołego", inspekcje, którym podlega statek transportowy  oraz konieczne dokumenty. Umowa bukingowa, kontrakt przewozowy, warunki liniowe, Konosament (charakterystyka, znaczenie, rodzaje, podstawowe klauzule), list gwarancyjny, morski list przewozowy, czarter na wolne miejsca, lista ładunkowa, kwit sternika, umowa czarterowa, czarter na podróż i jego rodzaje, rodzaje inspekcji, Dokumenty: legitymacyjne, klasyfikacyjne, bezpieczeństwa, sanitarne, załogowe, pasażerskie, ładunkowe, dzienniki, książki i plany. 
* Koszty występujące w działalności przedsiębiorstwa żeglugowego (koszty utrzymania statku, koszty ładunkowe i ruchu, koszty administracji, koszty stałe, koszty zmienne).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 wejście do portu, kanały portowe zewnętrzne i wewnętrzne, reda, droga hamowania, obrotnica, baseny portowe).</w:t>
      </w:r>
    </w:p>
    <w:p>
      <w:pPr>
        <w:keepNext w:val="1"/>
        <w:spacing w:after="10"/>
      </w:pPr>
      <w:r>
        <w:rPr>
          <w:b/>
          <w:bCs/>
        </w:rPr>
        <w:t xml:space="preserve">Metody oceny: </w:t>
      </w:r>
    </w:p>
    <w:p>
      <w:pPr>
        <w:spacing w:before="20" w:after="190"/>
      </w:pPr>
      <w:r>
        <w:rPr/>
        <w:t xml:space="preserve">Egzamin pisemny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3. Kubicki Jerzy, Ekonomika i organizacja transportu morskiego, Organizacja transportu morskiego cz. I, Wydawnictwo Wyższej Szkoły Morskiej w Gdyni, Gdynia 1994. Kubicki Jerzy, Ekonomika i organizacja transportu morskiego, Organizacja transportu morskiego cz. II, Wydawnictwo Wyższej Szkoły Morskiej w Gdyni, Gdynia 1994. 
4. Plewiński Leszek, Podstawy ekonomiki transportu morskiego, cz. I, Wydawnictwo Wyższej Szkoły Morskiej w Szczecinie, Szczecin 1998.
5. Plewiński Leszek, Podstawy ekonomiki transportu morskiego, cz. II, Wydawnictwo Wyższej Szkoły Morskiej w Szczecinie, Szczecin 1998. 
6. Tołkacz Lech, Infrastruktura transportu wodnego, Tom 1, Infrastruktura transportu śródlądowego, Zachodniopomorski Uniwersytet Technologiczny w Szczecinie, Szczecin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2015/2016.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w zakresie współczesnych morskich statków, ich charakterystykę oraz parametry techniczno-eksploatacyje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w zakresie infrastruktury i suprastruktury portów, w szczególności podstaw projektowania, budowy i utrzymania</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W03: </w:t>
      </w:r>
    </w:p>
    <w:p>
      <w:pPr/>
      <w:r>
        <w:rPr/>
        <w:t xml:space="preserve">Zna dokumenty niezbędne do odbywania podróży i przewozu ładunków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W04: </w:t>
      </w:r>
    </w:p>
    <w:p>
      <w:pPr/>
      <w:r>
        <w:rPr/>
        <w:t xml:space="preserve">Zna koszty występujące w działalności przedsiębiorstwa żeglugowego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keepNext w:val="1"/>
        <w:spacing w:after="10"/>
      </w:pPr>
      <w:r>
        <w:rPr>
          <w:b/>
          <w:bCs/>
        </w:rPr>
        <w:t xml:space="preserve">Efekt W05: </w:t>
      </w:r>
    </w:p>
    <w:p>
      <w:pPr/>
      <w:r>
        <w:rPr/>
        <w:t xml:space="preserve">Posiada wiedzę w zakresie projektowania i budowy budowli hydrotechnicznych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Posiada wiedzę w zakresie projektowania wejścia do portu, kanałów portowych, redy, drogi hamowania, obrotnic i basenów portowych</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W07: </w:t>
      </w:r>
    </w:p>
    <w:p>
      <w:pPr/>
      <w:r>
        <w:rPr/>
        <w:t xml:space="preserve">Posiada wiedzę w zakresie floty żeglugi śródlądowej, portów żeglugi śródlądowej, śródlądowych dróg wodnych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W08: </w:t>
      </w:r>
    </w:p>
    <w:p>
      <w:pPr/>
      <w:r>
        <w:rPr/>
        <w:t xml:space="preserve">Posiada wiedzę ogólną w zakresie tendencji rozwoju transportu wodnego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teoretyczną niezbędną do projektowania portów</w:t>
      </w:r>
    </w:p>
    <w:p>
      <w:pPr>
        <w:spacing w:before="60"/>
      </w:pPr>
      <w:r>
        <w:rPr/>
        <w:t xml:space="preserve">Weryfikacja: </w:t>
      </w:r>
    </w:p>
    <w:p>
      <w:pPr>
        <w:spacing w:before="20" w:after="190"/>
      </w:pPr>
      <w:r>
        <w:rPr/>
        <w:t xml:space="preserve">egzamin pisemny z częścią rysunkową</w:t>
      </w:r>
    </w:p>
    <w:p>
      <w:pPr>
        <w:spacing w:before="20" w:after="190"/>
      </w:pPr>
      <w:r>
        <w:rPr>
          <w:b/>
          <w:bCs/>
        </w:rPr>
        <w:t xml:space="preserve">Powiązane efekty kierunkowe: </w:t>
      </w:r>
      <w:r>
        <w:rPr/>
        <w:t xml:space="preserve">Tr1A_U23, Tr1A_U20, Tr1A_U08, Tr1A_U03</w:t>
      </w:r>
    </w:p>
    <w:p>
      <w:pPr>
        <w:spacing w:before="20" w:after="190"/>
      </w:pPr>
      <w:r>
        <w:rPr>
          <w:b/>
          <w:bCs/>
        </w:rPr>
        <w:t xml:space="preserve">Powiązane efekty obszarowe: </w:t>
      </w:r>
      <w:r>
        <w:rPr/>
        <w:t xml:space="preserve">T1A_U16, InzA_U08, T1A_U14, InzA_U06, T1A_U07, T1A_U02, T1A_U03, T1A_U04</w:t>
      </w:r>
    </w:p>
    <w:p>
      <w:pPr>
        <w:keepNext w:val="1"/>
        <w:spacing w:after="10"/>
      </w:pPr>
      <w:r>
        <w:rPr>
          <w:b/>
          <w:bCs/>
        </w:rPr>
        <w:t xml:space="preserve">Efekt U02: </w:t>
      </w:r>
    </w:p>
    <w:p>
      <w:pPr/>
      <w:r>
        <w:rPr/>
        <w:t xml:space="preserve">Potrafi rozpoznać różne typy statków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2026-07-29T01:52:11+02:00</dcterms:created>
  <dcterms:modified xsi:type="dcterms:W3CDTF">2026-07-29T01:52:11+02:00</dcterms:modified>
</cp:coreProperties>
</file>

<file path=docProps/custom.xml><?xml version="1.0" encoding="utf-8"?>
<Properties xmlns="http://schemas.openxmlformats.org/officeDocument/2006/custom-properties" xmlns:vt="http://schemas.openxmlformats.org/officeDocument/2006/docPropsVTypes"/>
</file>