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Transport drogowy towarów niebezpiecznych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Witold Luty, ad., Wydział Transportu Politechniki Warszawskiej, Zakład Eksploatacji i Utrzymania Pojazdów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TR.SMOB17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tym: praca na wykładach 30 godz., studiowanie literatury 8 godz., konsultacje 2 godz., przygotowanie projektu 10 godz., przygotowanie do egzaminu 8 godz., udział w egzaminie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 ECTS (34 godz., w tym praca na wykładach 30 godz.,
konsultacje 2 godz., udział w egzaminie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1,0 pkt ECTS (20 godz., w tym przygotowanie projektu zadania transportowego 10 godz., studiowanie literatury w zakresie projektu 8 godz., konsultacje w zakresie projektu 2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 podstawy prawa transportowego,
- podstawy prawa gospodarczego,
- podstawy technologii transportu ładunków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I. Zapoznać z systemem prawa i nadzoru w zakresie transportu drogowego towarów niebezpiecznych oraz z zasadami przewozu towarów niebezpiecznych,
II. Nauczyć formalno-technicznego przygotowania przewozu towarów niebezpiecznych do transportu drogowego.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Wprowadzenie, źródła prawa w zakresie przewozu towarów niebezpiecznych. Cel, zakres, struktura oraz podstawowe pojęcia umowy ADR. Zakres stosowania umowy ADR, zasady wyboru wyłączeń i uproszczeń stosowanych w przewozie niektórych towarów niebezpiecznych. Zasady klasyfikacji towarów niebezpiecznych. Zasady znakowania i identyfikacji zagrożeń. Zasady doboru i oznakowania opakowań oraz cystern. Zasady doboru i oznakowania jednostek transportowych. Dokumentacja transportowa. Wymagania stawiane załodze jednostki transportowej, przewożącej towary niebezpieczne. Wymagania techniczne stawiane środkom transportowym podczas przewozu towarów niebezpiecznych. Przygotowanie wyposażenia jednostki transportowej.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w formie ustnej - obrona przygotowanego projektu zadania transportowego     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Umowa Europejska Dotycząca przewozu drogowego towarów niebezpiecznych,
2. Aktualne źródła prawa w zakresie transportu drogowego towarów niebezpiecznych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z uchwalonego przez Radę Wydziału wykazu dodatkowych przedmiotów obieralnych na rok akademicki 2015/2016.
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system prawa w zakresie transportu drogowego towarów niebezpiecznych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Tr1A_W10, Tr1A_W13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T1A_W07, T1A_W08, InzA_W02, InzA_W03, InzA_W05, T1A_W08, InzA_W03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zasady klasyfikacji towarów niebezpiecznych oraz podstawowe zagrożenia wynikające z ich przewozu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Tr1A_W07, 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InzA_W02, InzA_W03, T1A_W04, T1A_W05, T1A_W08, InzA_W03, InzA_W05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wymagania prawne (formalne i techniczne) w zakresie przygotowania towarów niebezpiecznych do transportu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Tr1A_W08, 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InzA_W05, T1A_W07, T1A_W08, InzA_W02, InzA_W03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posługiwać się źródłami prawa w celu opisania właściwości i zagrożeń towaru niebezpiecznego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Tr1A_U14, Tr1A_U24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T1A_U10, InzA_U03, T1A_U16, InzA_U08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przygotować towar niebezpieczny pod względem technicznym i formalnym do przewozu drogowego zgodnie z wymaganiami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T1A_U16, InzA_U08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przygotować projekt zadania transportowego z przewozu wybranego towaru niebezpiecznego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T1A_U16, InzA_U08</w:t>
      </w:r>
    </w:p>
    <w:p>
      <w:pPr>
        <w:keepNext w:val="1"/>
        <w:spacing w:after="10"/>
      </w:pPr>
      <w:r>
        <w:rPr>
          <w:b/>
          <w:bCs/>
        </w:rPr>
        <w:t xml:space="preserve">Efekt U04: </w:t>
      </w:r>
    </w:p>
    <w:p>
      <w:pPr/>
      <w:r>
        <w:rPr/>
        <w:t xml:space="preserve">Potrafi przestrzegać zasad bezpieczeństwa niezbędnych do pracy w zakresie transportu towarów niebezpiecznych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Tr1A_U15, Tr1A_U18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T1A_U11, T1A_U13, InzA_U05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Potrafi przewidywać skutki i zagrożenia związane z przewozem towarów niebezpiecznych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T1A_K05, InzA_K01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2026-10-01T03:55:21+02:00</dcterms:created>
  <dcterms:modified xsi:type="dcterms:W3CDTF">2026-10-01T03:55:21+02:00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