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Technika sterowania ruchem kolejowym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Lech Konopiński, ad., Wydział Transportu Politechniki Warszawskiej Zakład Sterowania Ruchem Kolejowym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TR.SIP624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105 godz., w tym: praca na ćwiczeniach laboratoryjnych 45 godz., studiowanie literatury przedmiotu 30 godz., przygotowanie się do zaliczenia ćwiczeń laboratoryjnych 25 godz., konsultacje 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2,0 pkt ECTS (50 godz., w tym: praca na ćwiczeniach laboratoryjnych 45 godz., konsultacje 5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4,0 pkt ECTS (105 godz., w tym: praca na ćwiczeniach laboratoryjnych 45 godz., studiowanie literatury przedmiotu 30 godz., przygotowanie się do zaliczenia ćwiczeń laboratoryjnych 25 godz., konsultacje 5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materiału z przedmiotów studiów I stopnia: podstawy inżynierii ruchu, sterowanie ruchem kolejowym I, technika ruchu kolejowego.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Analiza i ocena charakterystyk: mechanicznych, przekaźnikowych, hybrydowych i mikroprocesorowych systemów sterowania ruchem kolejowym oraz praktyczne zapoznanie się z ich funkcjonowaniem.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laboratoryjnych: 
Samoczynna sygnalizacja przejazdowa, system samoczynnego hamowania pociągu, blokada kodowa, urządzenia stacyjne typu E, blokada Eap, blokada Eac.
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Wykonanie wyznaczonych ćwiczeń laboratoryjnych, opracowanie sprawozdań z wykonanych ćwiczeń, ocena przygotowania i realizacji ćwiczeń przeprowadzana w trakcie trwania zajęć oraz zaliczenie materiału z poszczególnych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Dąbrowa-Bajon M.: Podstawy sterowania ruchem kolejowym, Oficyna Wydawnicza Politechniki Warszawskiej, Warszawa 2014r. 
Dyduch J., Kornaszewski M.: Systemy sterowania ruchem kolejowym Wydawnictwo Politechniki Radomskiej, Radom 2003r. 
Dyduch J., Pawlik M.: Systemy automatycznej kontroli jazdy pociągu. Wydawnictwo Politechniki Radomskiej, Radom 2002r. 
Bergiel K., Karbowiak H.: Automatyzacja prowadzenia pociągu. EMI PRESS, Łódź 2005r. 
Karaś S.: Elementy elektrycznych urządzeń zrp. WPW Warszawa 1965r.
Czasopisma:  Automatyka kolejowa, Technika Transportu Kolejowego, Przegląd Kolejowy.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dotyczącą zasad funkcjonowania wybranych systemów srk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1 – 6, sprawdzenie przygotowania do wykonania ćwiczenia ustne lub pisemne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Rozumie procesy zachodzące w badanych systemach podczas ich funkcjonowania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1 – 6, sprawdzenie przygotowania do wykonania ćwiczenia ustne lub pisemne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T1A_W06, InzA_W01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zakres praktycznego stosowania badanych systemów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1 – 6, sprawdzenie przygotowania do wykonania ćwiczenia ustne lub pisemne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Rozumie wpływ systemów srk na bezpieczeństwo ruchu pociągów oraz efektywność funkcjonowania kolejowego systemu transportowego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1 – 6, sprawdzenie przygotowania do wykonania ćwiczenia ustne lub pisemne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budować elektryczne układy pomiarowe oraz dokonywać pomiaru wartości podstawowych parametrów różnych systemów srk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1 – 6, ustne lub pisemne zaliczenie każdego ćwiczenia zgodnie z regulaminem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InzA_U01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posługiwać się technikami informacyjno-komunikacyjnymi i realizować zadania projektowania i badania (diagnozowania) urządzeń i systemów srk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1 – 6, ustne lub pisemne zaliczenie każdego ćwiczenia zgodnie z regulaminem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uruchomić oraz zasymulować w warunkach laboratoryjnych funkcjonowanie poszczególnych systemów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1 – 6, ustne lub pisemne zaliczenie każdego ćwiczenia zgodnie z regulaminem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InzA_U02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uczenia się przez całe życie, przede wszystkim w celu podnoszenia swoich kompetencji zawodowych i osobistych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1 – 6, ustne lub pisemne zaliczenie każdego ćwiczenia zgodnie z regulaminem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Potrafi myśleć i działać w sposób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1 – 6, ustne lub pisemne zaliczenie każdego ćwiczenia zgodnie z regulaminem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T1A_K06, InzA_K02</w:t>
      </w:r>
    </w:p>
    <w:p>
      <w:pPr>
        <w:keepNext w:val="1"/>
        <w:spacing w:after="10"/>
      </w:pPr>
      <w:r>
        <w:rPr>
          <w:b/>
          <w:bCs/>
        </w:rPr>
        <w:t xml:space="preserve">Efekt K03: </w:t>
      </w:r>
    </w:p>
    <w:p>
      <w:pPr/>
      <w:r>
        <w:rPr/>
        <w:t xml:space="preserve">Potrafi określić priorytety związane z realizacją określonego przez siebie lub innych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1 – 6, ustne lub pisemne zaliczenie każdego ćwiczenia zgodnie z regulaminem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p>
      <w:pPr>
        <w:keepNext w:val="1"/>
        <w:spacing w:after="10"/>
      </w:pPr>
      <w:r>
        <w:rPr>
          <w:b/>
          <w:bCs/>
        </w:rPr>
        <w:t xml:space="preserve">Efekt K04: </w:t>
      </w:r>
    </w:p>
    <w:p>
      <w:pPr/>
      <w:r>
        <w:rPr/>
        <w:t xml:space="preserve">Potrafi współdziałać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1 – 6, ustne lub pisemne zaliczenie każdego ćwiczenia zgodnie z regulaminem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2026-07-30T07:09:12+02:00</dcterms:created>
  <dcterms:modified xsi:type="dcterms:W3CDTF">2026-07-30T07:09:12+02:00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