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Organizacja i zarządzanie transportem samochodowym 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inż. Sławomir Tkaczyk, st. wykł., Wydział Transportu Politechniki Warszawskiej Zakład Logistyki i Systemów Transportowych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TR.SIP615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140 godzin, w tym: praca na wykładach 30 godz., praca na ćwiczeniach 15 godz., praca na laboratorium 15 godz., konsultacje 3 godz. (w tym konsultacje w zakresie laboratorium 2 godz.), egzamin 2 godz., przygotowanie się do egzaminu 16 godz., studiowanie literatury przedmiotu 20 godz., przygotowanie się do laboratorium 23 godz., wykonanie sprawozdań 22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2,5 pkt ECTS (65 godz., w tym: praca na wykładach 30 godz., praca na ćwiczeniach 15 godz., praca na laboratorium 15 godz., konsultacje 3 godz., egzamin 2 godz.)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2,5 pkt ECTS (62 godz., w tym: praca na laboratorium 15 godz. konsultacje w zakresie laboratorium 2 godz., przygotowanie się do laboratorium 23 godz., wykonanie sprawozdań 22 godz.)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Wiedza oraz umiejętności w zakresie mechanizmów zakładania i funkcjonowania przedsiębiorstwa transportowego - w aspektach prawnych, organizacyjnych i ekonomicznych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brak; Ćwiczenia: 30 osób; Laboratorium: 12 osób;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kształcenia jest nabycie przez  studenta praktycznej wiedzy w zakresie kompetencji zawodowych przewoźnika drogowego oraz dopuszczenia przedsiębiorstwa transportowego do wykonywania działalności przewozowej (licencja krajowa dla transportu krajowego oraz licencja wspólnotowa dla  międzynarodowego transportu drogowego) oraz zasad funkcjonowania przedsiębiorstwa transportowo-spedycyjnego, (w tym dostosowanie polskiego transportu drogowego do wymagań UE pod względem organizacyjno-prawnym).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Treść wykładu:
Przedmiot i zakres wykładu. Zasady funkcjonowania przedsiębiorstwa transportowego na runku krajowym i międzynarodowym (w tym na rynkach Unii Europejskiej) – dopuszczenie przedsiębiorstwa do rynku (licencja krajowa i wspólnotowa) oraz dopuszczenie  przedsiębiorcy do wykonywania zawodu przewoźnika drogowego(certyfikat kompetencji zawodowych). Szkolenie kierowców wykonujących zarobkowe przewozy towarów i osób. Systemy poboru opłat drogowych w Polsce i Europie. Normy i opłaty ekologiczne dla pojazdów ciężarowych. Organizacja międzynarodowych przewozów drogowych zgodnie z konwencjami CMR i TIR – drogowe listy przewozowe.  Technologia i organizacja przewozu ładunków niebezpiecznych (konwencja ADR) i szybko psujących się (konwencja ATP). 
Treść ćwiczeń audytoryjnych:
Zadania z zakresu uruchomienia przedsiębiorstwa przewozowego z uwzględnieniem formy prawnej prowadzenia działalności gospodarczej, wielkości kapitału początkowego niezbędnego do założenia firmy realizującej określone roczne zadanie przewozowe (dobór taboru samochodowego),  rodzaju i wielkości kosztów ponoszonych przy uzyskaniu pozwolenia na wykonywanie zarobkowego przewozu osób i rzeczy, analizy struktury kosztów specyficznych dla przedsiębiorstwa transportowo-spedycyjnego. 
Charakterystyka ćwiczeń laboratoryjnych:
Prezentacja ogólna programu WinSped – zastosowanie, podstawowe funkcje, efekty stosowania. Etapy realizacji zadania przewozowego. Przekazywanie umiejętności obsługi podstawowych funkcji wybranych modułów programu. Rodzaje klientów z punktu widzenia firmy transportowo-spedycyjnej. Dodawanie klientów do bazy danych, definiowanie nowych miejscowości w bazie danych. Dodawanie pojazdów do bazy danych z uwzględnieniem ich parametrów technicznych, dodawanie kierowców do bazy danych, konfigurowanie pojazdów. Wprowadzanie nowych zleceń bezpośrednich do systemu, dysponowanie zleceń do tras przewozu, konfigurowanie tras przewozu. Przydział pojazdów do tras w Planie jazdy pojazdów, wymiana informacji z kierowcą, kreowanie na mapie trasy jazdy pojazdu wg meldunków telematycznych.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 – egzamin pisemny w formie pytań otwartych, ćwiczenia audytoryjne – zaliczenie ustne, laboratorium - 1 kolokwium w formie wykonania zadań w programie komputerowym.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podstawowe:
1.	Mendyk E.: Ekonomika i organizacja transportu, WSL, Poznań 2002
2.	Paluch S, Łaski M.: Transport drogowy osób i rzeczy, IMAGE, Warszawa 2005.
3.	Starkowski D., Bieńczak K., Zwierzycki W.: Samochodowy transport krajowy i międzynarodowy, Kompendium wiedzy praktycznej, Poznań 2007.
4.	Wybrane [aktualne] akty prawne dotyczące m.in.: przepisów ruchu drogowego, dróg publicznych, dróg płatnych, transportu drogowego, dostępu do zawodu przewoźnika drogowego.
5. Podręczniki - System WinSped, Skrypt do przedmiotu „Organizacja i zarządzanie procesem spedycyjnym” oraz „Organizacja i zarządzanie w transporcie samochodowym”, Wydział Transportu PW, Warszawa 2008.
uzupełniające:
1. Rozporządzenie Ministra Infrastruktury z dnia 2 lipca 2008 r. w sprawie szkolenia kierowców wykonujących przewóz drogowy, Dz. U. z 2008 r. Nr 124 poz. 805
2. Umowa Rozporządzenia Parlamentu Europejskiego i Rady (WE) Nr 1071/2009 i Nr 1072/2009 z dnia 21 października 2009 r.
3. Ustawa z dnia 6 września 2001 r. o transporcie drogowym, Dz. U. nr 125 poz. 1371.
4. Ustawa z dnia 16 września 2011 r. o zmianie ustawy o transporcie drogowym, Dz. U. nr 244 poz. 1454.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www.wt.pw.edu.pl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O ile nie powoduje to zmian w zakresie powiązań danego modułu zajęć z kierunkowymi efektami kształcenia w treściach kształcenia mogą być wprowadzane na bieżąco zmiany związane z uwzględnieniem najnowszych osiągnięć naukowych.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Ma szczegółówą wiedzę związaną z zasadami funkcjonowania przedsiębiorstwa transportowego na runku krajowym i międzynarodowym –  dopuszczenie przedsiębiorstwa do krajowego i międzynarodowego rynku usług transportowych (licencja), dopuszczenie przedsiębiorcy do wykonywania zawodu przewoźnika (certyfikat kompetencji zawodowych);  ma szczegółową wiedzę z zakresu szkolenie kierowców wykonujących zarobkowe krajowe i międzynarodowe przewozy towarów i osób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- egzamin pisemny w formie pytań otwartych, ćwiczenia audytoryjne - zaliczenie ustne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Tr1A_W05, Tr1A_W09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T1A_W07, T1A_W08, T1A_W09, InzA_W02, InzA_W03, InzA_W04, T1A_W04, T1A_W05, T1A_W08, InzA_W03, InzA_W05</w:t>
      </w:r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Ma szczegółową wiedzę z zakresu technologii i organizacja przewozu ładunków niebezpiecznych (konwencja ADR) i szybko psujących się (konwencja ATP)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- egzamin pisemny w formie pytań otwartych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T1A_W05, T1A_W08, InzA_W03, InzA_W05</w:t>
      </w:r>
    </w:p>
    <w:p>
      <w:pPr>
        <w:keepNext w:val="1"/>
        <w:spacing w:after="10"/>
      </w:pPr>
      <w:r>
        <w:rPr>
          <w:b/>
          <w:bCs/>
        </w:rPr>
        <w:t xml:space="preserve">Efekt W03: </w:t>
      </w:r>
    </w:p>
    <w:p>
      <w:pPr/>
      <w:r>
        <w:rPr/>
        <w:t xml:space="preserve">Posiada podstawową wiedzę o rozwiązaniach informatycznych do zarządzania transportem oraz o podstawowych korzyściach ich wdrożenia; zna w ograniczonym zakresie podstawowe moduły aplikacji WinSped służące do obsługi baz danych dotyczących zasobów produkcyjnych firm przewozowych oraz wprowadzania zleceń i ich obsługi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Laboratorium - kolokwium w formie wykonania zadań w programie komputerowym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Tr1A_W07, Tr1A_W12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T1A_W07, T1A_W08, InzA_W02, InzA_W03, T1A_W07, T1A_W08, InzA_W02, InzA_W03</w:t>
      </w:r>
    </w:p>
    <w:p>
      <w:pPr>
        <w:keepNext w:val="1"/>
        <w:spacing w:after="10"/>
      </w:pPr>
      <w:r>
        <w:rPr>
          <w:b/>
          <w:bCs/>
        </w:rPr>
        <w:t xml:space="preserve">Efekt W04	: </w:t>
      </w:r>
    </w:p>
    <w:p>
      <w:pPr/>
      <w:r>
        <w:rPr/>
        <w:t xml:space="preserve">Ma wiedzę z zakresu organizacji  międzynarodowych przewozów drogowych zgodnie z konwencjami CMR i TIR – drogowe listy przewozowe.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- egzamin pisemny w formie pytań otwartych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T1A_W05, InzA_W05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Zna dobrze zasady dopuszczenia przedsiębiorstwa transportowego do wykonywania zarobkowego krajowego i międzynarodowego przewozu  rzeczy i osób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- egzamin pisemny w formie pytań otwartych, ćwiczenia audytoryjne - zaliczenie ustne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Tr1A_U14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T1A_U10, InzA_U03</w:t>
      </w:r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Potrafi symulować realizację bezpośrednich procesów przewozowych z zastosowaniem narzędzi do zarządzania transportem samochodowym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Laboratorium - kolokwium w formie wykonania zadań w programie komputerowym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T1A_U07, T1A_U08, T1A_U11, InzA_U01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2026-10-01T17:46:50+02:00</dcterms:created>
  <dcterms:modified xsi:type="dcterms:W3CDTF">2026-10-01T17:46:50+02:00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