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prof.nzw., Wydział Transportu Politechniki Warszawskiej, Zakład Infrastruktury Transportu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zapoznanie się ze wskazaną literaturą 8 godz., konsultacje 2 godz., przygotowanie się do egzaminu 18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budowy maszyn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maszyn na podwyższonym poziomie, obejmujące ogólna budowę maszyn i budowę pojazdów kołowo-drogowych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Kryteria bezpieczeństwa maszyn i urządzeń. Obliczenia zmęczeniowe – wykres Smitha, współczynniki bezpieczeństwa oraz czynniki wpływające na wytrzymałość zmęczeniową. Wały wykorbione – materiały, wyrównoważanie oraz obliczenia. Łożyskowanie w pojazdach – obliczenia, materiały, budowa, smarowanie. Układy hydrauliczne i rurociągi – elementy składowe, normalizacja oraz opory przepływu. Układy pneumatyczne. Przekładnie cięgnowe (łańcuchowe, paski zębate). Koła zębate z uzębieniem specjalnym. Korekcja uzębienia i zazębienia. Obliczenia wytrzymałościowe kół zębatych. Przekładnie obiegowe. Konstrukcje, obliczenia kinematyczne oraz zastosowanie w samochodach. Mechanizmy różnicowe. Skrzynie biegów. Sprzęgła cierne i inne stosowane w samochodach. Obliczenia sprzęgieł ciernych ze względu na naciski, nagrzewanie i trwałość. Krzywki. Hamulce – klasyfikacja i rodzaje. Układy zawieszenia – cechy zawieszeń pojazdów kołowych. Resorowania. Amortyzatory.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 red. M. Dietricha - Podstawy Konstrukcji Maszyn, PWN, Warszawa 1999.
Z. Szydelski  - Napęd i sterowanie hydrauliczne. WKŁ, 1999.
L. Muller - Przekładnie zębate.
L. Muller, A. Wilk – Zębate przekładnie obiegowe. WN PWN, 1996.
Z. Osiński - Sprzęgła i hamulce, WN PWN, 1996.
J. Reimpell, J. Betzler - Podwozia samochodów. Podstawy konstrukcji. WKŁ,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wytrzymałości zmeczeniowej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budowy, materiałów i technologii wykonania wałów wykorbionych i ich łożyskowania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budowy układów rurociągowych, oraz doboru ich elementów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dotyczącą budowy, obliczeń wytrzymałościowych lub doboru elementów przekładni łańcuchowych i kół zębatych z uwzględnieniem korekcji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działania i kinematykę przekładni obiegowych, mechanizmów różnicowych i skrzyń biegów, z uwzględnieniem podstawowych materiałów smarnych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budowę i charakterystyki sprzęgiel ciernych, hamulców i elementów zawieszeń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przygotowanie merytoryczne i sprawność konstrukcyjną przy projektowaniu elementów maszyn stosowanych w pojazdach kołowo-drogowych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 : </w:t>
      </w:r>
    </w:p>
    <w:p>
      <w:pPr/>
      <w:r>
        <w:rPr/>
        <w:t xml:space="preserve">posiada umiejetność rozpoznania zespołów (rozłlożenia na elementy składowe) złożonych urządzeń mechanicznych, w szczególności pojazdów kołowo-drogowych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2025-05-06T18:24:57+02:00</dcterms:created>
  <dcterms:modified xsi:type="dcterms:W3CDTF">2025-05-06T18:24:57+02:00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