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udział w wykładach - 15 godz.,
b) udział w ćwiczeniach - 15 godz.,
c) udział w konsultacjach - 3 godz.
2) Praca własna studenta - 45 godz. w tym:
a) bieżące przygotowywanie się do zajęć, studia literaturowe - 12 godz.,
b) przygotowywanie się do sprawdzianu/ów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ćwiczeniach - 15 godz.,
c) udział w konsultacjach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systemów energetycznych.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uwarunkowaniami gospodarki energetycznej – w jej aspektach technicznych, ekonomicznych 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Źródła energii pierwotnej – dostępność i zasoby. Przegląd procesów wytwarzania, konwersji, przesyłu, dystrybucji, magazynowania i końcowego użytkowania energii – aspekty ekonomiczne i ekologiczne. Nośniki energii. Typowe procesy użytkowania energii – ogrzewanie pomieszczeń, transport, napęd, oświetlenie, użytkowanie energii w gospodarstwach domowych, użytkowanie energii w wybranych procesach przemysłowych - łączne zużycie energii, dobowa i sezonowa zmienność poboru mocy, wskaźniki wykorzystania mocy zamówionej/zainstalowanej. Szczytowe i podstawowe źródła zasilania. Zarządzanie podażą i popytem na energię SSM/DSM.. Koszty energii. Rodzajowe struktury kosztów w wytwarzaniu, dystrybucji i obrocie energią. Podział kosztów kogeneracji. Prawne uregulowania gospodarki energetycznej. Dyrektywy UE. Prawo Energetyczne. Wybrane rozporządzenia wykonawcze. Regulacja rynków energii. Ceny i taryfy na energię. URE. Prognozowanie krajowego zapotrzebowania oraz cen paliw i nośników energii. Uwarunkowania ekonomiczne budowy i eksploatacji źródeł energii. Wskaźniki efektywności inwestycji. Planowanie rozwoju wg najmniejszych kosztów (LCP). Energochłonność bezpośrednia i skumulowana. Substytucja nośników energii. Uwarunkowania organizacyjne i ekonomiczne przedsięwzięć pro-efektywnościowych – ocena opłacalności, źródła finansowania. Podstawowe zasady racjonalnego gospodarowania energia elektryczną, ciepłem i nośnikami ciepła w przemyśle i gospodarce komunalnej. Odzysk energii i wykorzystanie energii odpadowej.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zostaną przedstawione przez prowadzącego w ramach pierwszych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NK443_W1: </w:t>
      </w:r>
    </w:p>
    <w:p>
      <w:pPr/>
      <w:r>
        <w:rPr/>
        <w:t xml:space="preserve">Zna zagadnienia systemu energetycznego i jego roli w gospodarce narodowej.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ML.NK443_W2: </w:t>
      </w:r>
    </w:p>
    <w:p>
      <w:pPr/>
      <w:r>
        <w:rPr/>
        <w:t xml:space="preserve">Zna zagadnienia ekonomiczne sektora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ML.NK443_W3: </w:t>
      </w:r>
    </w:p>
    <w:p>
      <w:pPr/>
      <w:r>
        <w:rPr/>
        <w:t xml:space="preserve">Zna najważniejsze uwarunkowania prawne i regulacyjne sektora.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E1_U14, 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T1A_U12</w:t>
      </w:r>
    </w:p>
    <w:p>
      <w:pPr>
        <w:keepNext w:val="1"/>
        <w:spacing w:after="10"/>
      </w:pPr>
      <w:r>
        <w:rPr>
          <w:b/>
          <w:bCs/>
        </w:rPr>
        <w:t xml:space="preserve">Efekt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E1_U07, E1_U08, E1_U15,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T1A_U06, T1A_U07, T1A_U11,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E1_U08, E1_U14, E1_U16,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T1A_U07, T1A_U10, T1A_U12,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ML.NK443_K1: </w:t>
      </w:r>
    </w:p>
    <w:p>
      <w:pPr/>
      <w:r>
        <w:rPr/>
        <w:t xml:space="preserve">Potrafi pracować w sposób indywidualny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p>
      <w:pPr>
        <w:keepNext w:val="1"/>
        <w:spacing w:after="10"/>
      </w:pPr>
      <w:r>
        <w:rPr>
          <w:b/>
          <w:bCs/>
        </w:rPr>
        <w:t xml:space="preserve">Efekt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2026-10-01T13:34:50+02:00</dcterms:created>
  <dcterms:modified xsi:type="dcterms:W3CDTF">2026-10-01T13:34:50+02:00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