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Prodziekan ds Nauczania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IC.MK303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 195
2. Godziny kontaktowe z nauczycielem akademickim w ramach konsultacji 102
3. Godziny kontaktowe z nauczycielem akademickim w ramach zaliczeń i egzaminów 3
4. Przygotowanie do zajęć (studiowanie literatury, odrabianie prac domowych itp.) 20
5. Zbieranie informacji, opracowanie wyników 100
6. Przygotowanie sprawozdania, prezentacji, raportu, dyskusji 160
7. Nauka samodzielna – przygotowanie do zaliczenia/kolokwium/egzaminu 20
Sumaryczne obciążenie studenta pracą 600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10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6,5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 3 semestr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Integracja wiedzy teoretycznej i umiejętności zdobytych podczas studiów II stopnia.
2. Pogłębienie umiejętności samodzielnej pracy i samokształcenia oraz rozwiązywania problemów technicznych.
3. Nabycie umiejętności przekazywania informacji o wykonanych pracach badawczych w formie opracowania pisemnego.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Poszukiwanie i analiza doniesień literaturowych dotyczących rozważanych zagadnień technicznych.
Edycja i korekta tekstu pracy dyplomowej magisterskiej.
Konsultacje z promotorem.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Recenzje opiekuna i recenzenta pracy magisterskiej.
egzamin ustny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dot. tematyki pracy magisterskiej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i rozumie podstawowe pojęcia i zasady zakresu ochrony własności przemysłowej i prawa
autorskiego; potrafi korzystać z zasobów informacji naukowej i patentowej.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Ma wiedzę o trendach rozwojowych i najistotniejszych osiągnięciach z zakresu inżynierii
chemicznej i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planować i prowadzić badania z zakresu tematyki pracy magisterskiej, korzystać z przyrządów pomiarowych oraz interpretować uzyskane wyniki oraz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posługiwać się podstawowymi programami komputerowymi komercyjnymi oraz potrafi
przygotować własne proste programy, wspomagające realizację zadań typowych dla inżynierii
chemicznej i procesowej.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Zna język obcy na poziomie B2+ i potrafi posługiwać się językiem specjalistycznym z zakresu tematyki pracy magisterskiej.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przygotować opracowanie naukowe w języku polskim i krótkie doniesienie naukowe w
języku angielskim.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KS1: </w:t>
      </w:r>
    </w:p>
    <w:p>
      <w:pPr/>
      <w:r>
        <w:rPr/>
        <w:t xml:space="preserve">Rozumie potrzeby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p>
      <w:pPr>
        <w:keepNext w:val="1"/>
        <w:spacing w:after="10"/>
      </w:pPr>
      <w:r>
        <w:rPr>
          <w:b/>
          <w:bCs/>
        </w:rPr>
        <w:t xml:space="preserve">Efekt KS2: </w:t>
      </w:r>
    </w:p>
    <w:p>
      <w:pPr/>
      <w:r>
        <w:rPr/>
        <w:t xml:space="preserve">Potrafi mysleć i działać w sposób kreatywny i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KS3: </w:t>
      </w:r>
    </w:p>
    <w:p>
      <w:pPr/>
      <w:r>
        <w:rPr/>
        <w:t xml:space="preserve">Potrafi przekazać informację o osiągnięciach inżynierii chemicznej i procesowej w sposób powszechnie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recenzje opiekuna i recenzenta pracy magisterskiej, ustny egzamin dyplomowy magisterski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2026-09-11T19:18:23+02:00</dcterms:created>
  <dcterms:modified xsi:type="dcterms:W3CDTF">2026-09-11T19:18:23+02:00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