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15
Praca własna: 
przygotowanie do zajęć, czytanie zadanych przez prowadzącego materiałów: 5
czytanie wskazanej literatury (w tym - napisanie referatu  / eseju - 5):  10
Sumaryczne obciążenie pracą studenta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podstawowe umiejętności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kraju. (2 godz)
2. Formy organizacyjno-prawne przedsiębiorstw. (2 lub 1)
3. Procedury formalno-prawne związane z podejmowaniem działalności gospodarczej. (2 lub 1)
4. Wybrane zagadnienia dot. biznesplanu – konkurencja, planowanie, strategia (2 lub 3)
5. Wybrane zagadnienia działalności gospodarczej – aspekty finansowe (2)
6. Wybrane zagadnienia działalności gospodarczej – aspekty operacyjno-finansowe (2)
7. Wybrane zagadnienia działalności gospodarczej – aspekty operacyjne (1 lub 3)
8. Sprawdzian (wskazanie poprawnych wyników, wpisy) (2 lub 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Student, który zaliczył przedmiot (moduł) wie / umie / potrafi:
3.0 -        Uzyskał powyżej 50% maksymalnej łącznej liczby punktów
3.5 -        Uzyskał powyżej 60% maksymalnej łącznej liczby punktów 
4.0 -        Uzyskał powyżej 70 % maksymalnej łącznej liczby punktów 
4.5 -        Uzyskał powyżej 80 % maksymalnej łącznej liczby punktów
5.0 -   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domowa prowadzącego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 [K_W06]: </w:t>
      </w:r>
    </w:p>
    <w:p>
      <w:pPr/>
      <w:r>
        <w:rPr/>
        <w:t xml:space="preserve">zna metody i narzędzia stosowane w badaniach z zakresu nauk społecznych i wie,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 [K_W07] 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  	[K_W03]: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 	[K_U02]: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  [K_U05]: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  	[K_U07]: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  	[K_U06] 	[K_U08]: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  	[K_K04]: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 	[K_K03]: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 [K_K06]: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2026-02-06T16:24:14+01:00</dcterms:created>
  <dcterms:modified xsi:type="dcterms:W3CDTF">2026-02-06T16:24:14+01:00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