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Aspekty prawne procesu inwestycyjno - 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A22_APPIB</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
Udział w ćwiczeniach	15
Praca własna: 
przygotowanie do zajęć	40
czytanie wskazanej literatury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stanowi rozwinięcie problematyki prawa  i postępowania administracyjnego w obszarze związanym z procesem inwestycyjno-budowlanym i prawną regulacją realizowania inwestycji budowlanych.
Przedmioty wstępne: prawo administracyjne, postępowanie administracyjne</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Cel: Ogólnym celem przedmiotu jest zapoznanie studentów z regulacjami prawnymi dotyczącymi procesu inwestycyjno-budowlanego i realizacji inwestycji budowlanych oraz nabycie przez studentów praktycznych umiejętności w zakresie przygotowania i obsługi prawnej procesu inwestycyjnego
Wykłady dotyczą przedstawienia źródeł prawa, podstawowych pojęć i konstrukcji prawnych oraz procedur związanych z procesem inwestycyjno-budowlanym.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Wykłady 
Geneza regulacji prawnych procesu inwestycyjno-budowlanego. Rozwój regulacji prawnych procesu inwestycyjno-budowlanego w Polsce. Źródła prawa.
Planowanie i zagospodarowanie przestrzenne. System planowania przestrzennego. Miejscowy plan zagospodarowania przestrzennego – pojęcie i skutki prawne. Decyzja o warunkach zabudowy i decyzja o inwestycji celu publicznego – skutki prawne.  
Reglamentacja wolności budowlanej. Pozwolenie na budowę. Zgłoszenie budowy.
Prowadzenie robót budowlanych. Samowola budowlana. Legalizacja. 
Oddawanie do użytkowania obiektów budowlanych.
Eksploatacja obiektów budowlanych. Katastrofa budowlana
Administracja budowlana. Organy administracji architektoniczno-budowlanej i organy nadzoru budowlanego. Zadania i kompetencje. Organizacja aparatu pomocniczego. 
Ćwiczenia:
Podmioty uczestniczące w procesie inwestycyjno-budowlanym. Ustawowi i pozaustawowi uczestnicy procesu budowlanego. Wpływ prawa administracyjnego i praw cywilnego na zakres praw i obowiązków uczestników procesu budowlanego.   
Badanie stanu prawnego /due dilligence/ nieruchomości. 
Miejscowy plan zagospodarowania przestrzennego – procedura sporządzania i uchwalania. Partycypacja społeczna. Decyzja o warunkach zabudowy i decyzja o lokalizacji inwestycji celu publicznego – procedura wydawania.  
Projekt budowlany. Wniosek o pozwolenie na budowę. Oświadczenie o dysponowaniu teren na cele budowlane
Budownictwo mieszkaniowe i biurowe. Prawne aspekty komercjalizacji.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H. Kisilowska, D. Sypniewski, Prawo budowlane, Wydawnictwo Prawnicze LexisNexis, Warszawa 2012.
2.	H. Kisilowska (red.), Proces inwestycyjno-budowlany. Wzory pism i umów”, Wydawnictwo Prawnicze LexisNexis, Warszawa 2011 
Literatura uzupełniająca:
1.	H. Kisilowska (red.), Prawo budowlane z umowami w działalności inwestycyjnej. Komentarz, Wydawnictwo Prawnicze LexisNexis, Warszawa 2010.
2.	D. Sypniewski, Nadzór nad procesem budowlanym, Wydawnictwo Prawnicze LexisNexis, Warszawa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pogłębioną wiedzę na temat miejsca prawnych regulacji dotyczących procesu inwestycyjno-budowlanego w systemie nauk prawnych oraz jego relacji z innymi dyscyplinami nauk</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 </w:t>
      </w:r>
    </w:p>
    <w:p>
      <w:pPr/>
      <w:r>
        <w:rPr/>
        <w:t xml:space="preserve">Ma podstawową wiedzę o strukturze i funkcjach organów administracji publicznej odpowiedzialnych za reglamentację i nadzór nad działalnością w zakresie procesu inwestycyjno-budowlanego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samodzielnego proponowania rozwiązań konkretnego problemu w zakresie procesu inwestycyjno-budowlaneg i przeprowadzenia właściwej procedury administracyjnej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S2A_U01, S2A_U02, S2A_U03, S2A_U06, S2A_U08</w:t>
      </w:r>
    </w:p>
    <w:p>
      <w:pPr>
        <w:keepNext w:val="1"/>
        <w:spacing w:after="10"/>
      </w:pPr>
      <w:r>
        <w:rPr>
          <w:b/>
          <w:bCs/>
        </w:rPr>
        <w:t xml:space="preserve">Efekt U_02: </w:t>
      </w:r>
    </w:p>
    <w:p>
      <w:pPr/>
      <w:r>
        <w:rPr/>
        <w:t xml:space="preserve">potrafi posługiwać się źródłami prawa oraz orzecznictwem sądów administracyjnych z zakresu procesu inwestycyjno-budowlanego w celu analizowania sytuacji faktycznych.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S2A_K02, S2A_K05, S2A_K01, S2A_K04, S2A_K06</w:t>
      </w:r>
    </w:p>
    <w:p>
      <w:pPr>
        <w:keepNext w:val="1"/>
        <w:spacing w:after="10"/>
      </w:pPr>
      <w:r>
        <w:rPr>
          <w:b/>
          <w:bCs/>
        </w:rPr>
        <w:t xml:space="preserve">Efekt K_02: </w:t>
      </w:r>
    </w:p>
    <w:p>
      <w:pPr/>
      <w:r>
        <w:rPr/>
        <w:t xml:space="preserve">ma świadomość problemów etycznych występujących w procesie inwestycyjno-budowlanym</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S2A_K01, S2A_K04, S2A_K06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2026-10-22T05:16:49+02:00</dcterms:created>
  <dcterms:modified xsi:type="dcterms:W3CDTF">2026-10-22T05:16:49+02:00</dcterms:modified>
</cp:coreProperties>
</file>

<file path=docProps/custom.xml><?xml version="1.0" encoding="utf-8"?>
<Properties xmlns="http://schemas.openxmlformats.org/officeDocument/2006/custom-properties" xmlns:vt="http://schemas.openxmlformats.org/officeDocument/2006/docPropsVTypes"/>
</file>