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 - budowlanego</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40
czytanie wskazanej literatury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Źródła prawa.
Planowanie i zagospodarowanie przestrzenne. System planowania przestrzennego. Miejscowy plan zagospodarowania przestrzennego – pojęcie i skutki prawne. Decyzja o warunkach zabudowy i decyzja o inwestycji celu publicznego – skutki prawne.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Miejscowy plan zagospodarowania przestrzennego – procedura sporządzania i uchwalania. Partycypacja społeczna. Decyzja o warunkach zabudowy i decyzja o lokalizacji inwestycji celu publicznego – procedura wydawania.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H. Kisilowska, D. Sypniewski, Prawo budowlane, Wydawnictwo Prawnicze LexisNexis, Warszawa 2012.
2.	H. Kisilowska (red.), Proces inwestycyjno-budowlany. Wzory pism i umów”, Wydawnictwo Prawnicze LexisNexis, Warszawa 2011 
Literatura uzupełniająca:
1.	H. Kisilowska (red.), Prawo budowlane z umowami w działalności inwestycyjnej. Komentarz, Wydawnictwo Prawnicze LexisNexis, Warszawa 2010.
2.	D. Sypniewski, Nadzór nad procesem budowlanym, Wydawnictwo Prawnicze LexisNexis, Warszawa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prawnych aspektów procesu inwestycyjno-budowlanego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keepNext w:val="1"/>
        <w:spacing w:after="10"/>
      </w:pPr>
      <w:r>
        <w:rPr>
          <w:b/>
          <w:bCs/>
        </w:rPr>
        <w:t xml:space="preserve">Efekt W_02: </w:t>
      </w:r>
    </w:p>
    <w:p>
      <w:pPr/>
      <w:r>
        <w:rPr/>
        <w:t xml:space="preserve">Ma uporządkowaną wiedzę w zakresie przebiegu procesu realizacji inwestycji budowlanych oraz praw i obowiązków uczestników tego procesu</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W_03: </w:t>
      </w:r>
    </w:p>
    <w:p>
      <w:pPr/>
      <w:r>
        <w:rPr/>
        <w:t xml:space="preserve">Ma pogłębioną wiedzę na temat miejsca prawnych regulacji dotyczących procesu inwestycyjno-budowlanego w systemie nauk prawnych oraz jego relacji z innymi dyscyplinami nauk</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 </w:t>
      </w:r>
    </w:p>
    <w:p>
      <w:pPr/>
      <w:r>
        <w:rPr/>
        <w:t xml:space="preserve">Ma podstawową wiedzę o strukturze i funkcjach organów administracji publicznej odpowiedzialnych za reglamentację i nadzór nad działalnością w zakresie procesu inwestycyjno-budowlanego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samodzielnego proponowania rozwiązań konkretnego problemu w zakresie procesu inwestycyjno-budowlaneg i przeprowadzenia właściwej procedury administracyjnej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S2A_U01, S2A_U02, S2A_U03, S2A_U06, S2A_U08</w:t>
      </w:r>
    </w:p>
    <w:p>
      <w:pPr>
        <w:keepNext w:val="1"/>
        <w:spacing w:after="10"/>
      </w:pPr>
      <w:r>
        <w:rPr>
          <w:b/>
          <w:bCs/>
        </w:rPr>
        <w:t xml:space="preserve">Efekt U_02: </w:t>
      </w:r>
    </w:p>
    <w:p>
      <w:pPr/>
      <w:r>
        <w:rPr/>
        <w:t xml:space="preserve">potrafi posługiwać się źródłami prawa oraz orzecznictwem sądów administracyjnych z zakresu procesu inwestycyjno-budowlanego w celu analizowania sytuacji faktycznych.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S2A_U04, S2A_U05, S2A_U06, S2A_U07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konieczności ochrony interesu publicznego oraz zagwarantowania udziału społeczeństwa w procesie inwestycyjno-budowlanym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S2A_K02, S2A_K05, S2A_K01, S2A_K04, S2A_K06</w:t>
      </w:r>
    </w:p>
    <w:p>
      <w:pPr>
        <w:keepNext w:val="1"/>
        <w:spacing w:after="10"/>
      </w:pPr>
      <w:r>
        <w:rPr>
          <w:b/>
          <w:bCs/>
        </w:rPr>
        <w:t xml:space="preserve">Efekt K_02: </w:t>
      </w:r>
    </w:p>
    <w:p>
      <w:pPr/>
      <w:r>
        <w:rPr/>
        <w:t xml:space="preserve">ma świadomość problemów etycznych występujących w procesie inwestycyjno-budowlanym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2026-09-10T18:58:38+02:00</dcterms:created>
  <dcterms:modified xsi:type="dcterms:W3CDTF">2026-09-10T18:58:38+02:00</dcterms:modified>
</cp:coreProperties>
</file>

<file path=docProps/custom.xml><?xml version="1.0" encoding="utf-8"?>
<Properties xmlns="http://schemas.openxmlformats.org/officeDocument/2006/custom-properties" xmlns:vt="http://schemas.openxmlformats.org/officeDocument/2006/docPropsVTypes"/>
</file>