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WYKŁAD WYBIERALNY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 dydaktyczny: Poszerzenie lub pogłębienie wiadomości zdobytych podczas zajęć kursu podstawowego - w dziedzinach zainteresowań studenta.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zjęć zmienia się corocznie w zależności od oferty dydaktycznej.              Tematyka zajęć: Tematyka zróżnicowana, mieszcząca się w szeroko rozumianym zakresie zainteresowań studenta kierunku architektura i urbanistyka.                                    - Akustyka w architekturze
- Architektura pomników
Tematyka zajęć: Zapoznanie z problematyką związaną z projektowaniem unikatowych obiektów symbolicznych, potocznie nazywanych pomnikami.                 - Modułowe systemy kształtowania obiektów mieszkalnych i użyteczności publicznej.
Tematyka zajęć: Celem wykładów jest przedstawienie problematyki kształtowania budynków mieszkalnych i użyteczności publicznej przy wykorzystaniu technologii modułowych, opartych o technologie stalowe i drewniane.                                                      - Współczesna architektura sakralna: przestrzeń a liturgia.                                 Tematyka zajęć: Zakres wykładów obejmuje wiedzę o integracji przestrzeni sakralnej z liturgią, aktualne znaczenie symboli i znaków, w tym uniwersalnych, obowiązujące przepisy i zalecenia w zakresie stosowania liturgii i symboliki przy projektowaniu kościoła, przegląd współczesnej światowej i polskiej architektury sakralnej.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2025-05-16T06:30:14+02:00</dcterms:created>
  <dcterms:modified xsi:type="dcterms:W3CDTF">2025-05-16T06:30:14+02:00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