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75, w tym
a) wykład 15 godz.
b) ćwiczenia 15 godz.
c) konsultacje 20 godz.
2. Praca własna studenta 25 godz., 
    w tym
a) kończenie w domu
     zadań 5 godz.
b) przygotowanie do zajęć, kolokwiów
    i egzaminu 20 godz.
                                                                Razem 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   t.2. WNT 2008; 
5.Podstawy konstrukcji maszyn - pod red. M.Dietricha, WNT 1999; 
6.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NK365_W1: </w:t>
      </w:r>
    </w:p>
    <w:p>
      <w:pPr/>
      <w:r>
        <w:rPr/>
        <w:t xml:space="preserve">							Zna przyczyny niepewności w działalności inżynierskiej i stosowane sposoby jej zmniejszania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2026-09-30T13:52:43+02:00</dcterms:created>
  <dcterms:modified xsi:type="dcterms:W3CDTF">2026-09-30T13:52:43+02:00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