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32, w tym:
a)	wykład - 15 godz.
b)	Laboratorium - 15 godz.
c)	konsultacje  - 2 godz.
2)	Praca własna studenta 45, w tym:
a)	przygotowanie do zajęć laboratoryjnych - 15 godz.
b)	studia literaturowe -15 godz.
c)	przygotowanie do egzaminu 15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- liczba godzin bezpośrednich: 32, w tym: 
a)	wykład - 15 godz.
b)	laboratorium - 15 godz.
c)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a)	laboratorium - 15 godz.
b)	przygotowanie do zajęć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kombinacyjne. 2. Układy asynchroniczne. 3. Układy synchroniczne. 4. Układy mikroprogramowalne. 5. Systemy współbieżne.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Barczyk J.: Automatyzacja procesów dyskretnych. Oficyna Wydawnicza PW, Warszawa 2003; 
- Kościelny W.: Podstawy automatyki, część II. Wydawnictwa Politechniki Warszawskiej, 1984; 
- Kowalowski H. i inni: Automatyzacja dyskretnych procesów przemysłowych. WNT, Warszawa 1984; 
- Mikulczyński T., Samsonowicz Z.: Automatyzacja dyskretnych procesów produkcyjnych. WNT, Warszawa 1997; 
- Misiurewicz P.: Podstawy techniki cyfrowej. WNT, Warszawa 1982; 
- Świder J., Wszołek G.: Metodyczny zbiór zadań laboratoryjnych i projektowych ze sterowania procesami technologicznymi. Wydawnictwo Politechniki Śląskiej, Gliwice 2003; 
- Traczyk W.: Układy cyfrowe automatyki. WNT, Warszawa 1974; 
- Zieliński C.: Podstawy projektowania układów cyfrowych. PWN, Warszawa,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SPD_W01: </w:t>
      </w:r>
    </w:p>
    <w:p>
      <w:pPr/>
      <w:r>
        <w:rPr/>
        <w:t xml:space="preserve">Teoretyczne aspekty funkcjonowania i projektowania układów sterowania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SPD_U01: </w:t>
      </w:r>
    </w:p>
    <w:p>
      <w:pPr/>
      <w:r>
        <w:rPr/>
        <w:t xml:space="preserve">Umiejętność rozpoznawania problemów automatyzacji procesów dyskretnych i zaproponowania 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SPD_K01: </w:t>
      </w:r>
    </w:p>
    <w:p>
      <w:pPr/>
      <w:r>
        <w:rPr/>
        <w:t xml:space="preserve">Potrafi organizować pracę zespołową 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2026-10-01T20:09:33+02:00</dcterms:created>
  <dcterms:modified xsi:type="dcterms:W3CDTF">2026-10-01T20:09:33+02:00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