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 + 15 godz. laboratorium + 20 godz. praca własna - przygotowanie do ćwiczeń + 25 godz. studiowanie materiałow do wykładu (skrypt, prezentacje z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typów systemów automatyki. Umiejętność doboru systemu automatyki do automatyzowanej instalacji technologicznej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funkcjonalne i sprzętowe systemów automatyki. Rodzaje systemów automatyki - ich charakterystyka. Języki programowania, rozwiązania sieciowe. Urządzenia sterujące. Systemy monitorowania. Systemy zintegrowane. Systemy typu SCADA + PLC. Systemy typu softcontrol.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Zaliczenie laboratorium na podstawie ocen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1.Kościelny J.M. Systemy Automatyki, skrypt, 2009
2. Materialy (prezentacje do wykładu.
3. Trybus.L. Regulatory wielofunkcyjne. WNT, Warszawa, 1992.
4. Katalogi firmowe poszczególnych systemów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https://iair.mchtr.pw.edu.pl/przedmioty/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SA_W01: </w:t>
      </w:r>
    </w:p>
    <w:p>
      <w:pPr/>
      <w:r>
        <w:rPr/>
        <w:t xml:space="preserve">Ma uporządkowana wiedzę na temat budowy, programowania i zastosowania programowalnych układów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SA_W02: </w:t>
      </w:r>
    </w:p>
    <w:p>
      <w:pPr/>
      <w:r>
        <w:rPr/>
        <w:t xml:space="preserve">Orientuje się w bieżącym stanie oraz tendencjach rozwojowych w automatyce i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SA_U01: </w:t>
      </w:r>
    </w:p>
    <w:p>
      <w:pPr/>
      <w:r>
        <w:rPr/>
        <w:t xml:space="preserve">Potrafi projektować; implementować i integrować systemy pracujące w czasie rzeczywistym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SA_02: </w:t>
      </w:r>
    </w:p>
    <w:p>
      <w:pPr/>
      <w:r>
        <w:rPr/>
        <w:t xml:space="preserve">Potrafi wykorzystywać sieci komputerowe i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SA_K01: </w:t>
      </w:r>
    </w:p>
    <w:p>
      <w:pPr/>
      <w:r>
        <w:rPr/>
        <w:t xml:space="preserve">Zna i rozumie pozatechniczne aspekty działalności inżynierskiej w obszarze automatyki i robotyki; a w szczególności aspekt społeczny automatyzacji i robotyzacji oraz jej wpływ na rynek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2026-03-21T14:18:43+01:00</dcterms:created>
  <dcterms:modified xsi:type="dcterms:W3CDTF">2026-03-21T14:18:43+01:00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