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techniczna</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ćwiczenia laboratorium 15, przygotowanie do zajęć laboratoryjnych 5, zapoznanie się z literaturą 5, opracowanie sprawozdań 5, przygotowanie do zaliczeń 5.
Razem 55h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w laboratorium 15.
Razem 30h = 1ECTS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15, przygotowanie do zajęć laboratoryjnych 5, opracowanie sprawozdań 5. 
RAZEM 25h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realizacji ćwiczeń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realizacji ćwiczeń lab.</w:t>
      </w:r>
    </w:p>
    <w:p>
      <w:pPr>
        <w:spacing w:before="20" w:after="190"/>
      </w:pPr>
      <w:r>
        <w:rPr>
          <w:b/>
          <w:bCs/>
        </w:rPr>
        <w:t xml:space="preserve">Powiązane efekty kierunkowe: </w:t>
      </w:r>
      <w:r>
        <w:rPr/>
        <w:t xml:space="preserve">K_U01, K_U02, K_U05, K_U08</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Zaliczenie realizacji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2026-10-01T22:41:12+02:00</dcterms:created>
  <dcterms:modified xsi:type="dcterms:W3CDTF">2026-10-01T22:41:12+02:00</dcterms:modified>
</cp:coreProperties>
</file>

<file path=docProps/custom.xml><?xml version="1.0" encoding="utf-8"?>
<Properties xmlns="http://schemas.openxmlformats.org/officeDocument/2006/custom-properties" xmlns:vt="http://schemas.openxmlformats.org/officeDocument/2006/docPropsVTypes"/>
</file>