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15,projektowanie 30, obliczenia i opracowanie konstrukcji, wykonanie dokumentacji konstrukcyjnej 30, konsultacje 2, zapoznanie z literaturą 8, przygotowanie do zaliczenia wykładu 5
RAZEM 90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15, projektowanie 30, konsultacje 2 
RAZEM 45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podczas projektowania 30, obliczenia i opracowanie konstrukcji, wykonanie dokumentacji konstrukcyjnej 30 (poza salą projektową)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2026-10-02T22:42:39+02:00</dcterms:created>
  <dcterms:modified xsi:type="dcterms:W3CDTF">2026-10-02T22:42:39+02:00</dcterms:modified>
</cp:coreProperties>
</file>

<file path=docProps/custom.xml><?xml version="1.0" encoding="utf-8"?>
<Properties xmlns="http://schemas.openxmlformats.org/officeDocument/2006/custom-properties" xmlns:vt="http://schemas.openxmlformats.org/officeDocument/2006/docPropsVTypes"/>
</file>