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Bioprocesy</w:t>
      </w:r>
    </w:p>
    <w:p>
      <w:pPr>
        <w:keepNext w:val="1"/>
        <w:spacing w:after="10"/>
      </w:pPr>
      <w:r>
        <w:rPr>
          <w:b/>
          <w:bCs/>
        </w:rPr>
        <w:t xml:space="preserve">Koordynator przedmiotu: </w:t>
      </w:r>
    </w:p>
    <w:p>
      <w:pPr>
        <w:spacing w:before="20" w:after="190"/>
      </w:pPr>
      <w:r>
        <w:rPr/>
        <w:t xml:space="preserve">dr hab. inż. Małgorzata Jaworska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IC.MBI103</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4
3. Godziny kontaktowe z nauczycielem akademickim w ramach zaliczeń i egzaminów 2
4. Przygotowanie do zajęć (studiowanie literatury, odrabianie prac domowych itp.) 10
5. Zbieranie informacji, opracowanie wyników -
6. Przygotowanie sprawozdania, prezentacji, raportu, dyskusji -
7. Nauka samodzielna – przygotowanie do zaliczenia/kolokwium/egzaminu 10
Sumaryczne obciążenie studenta pracą 56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Zapoznanie studentów z podstawowymi technikami stosowanymi w technologii biochemicznej.
2. Zapoznanie ze sposobem bilansowania oraz modelowania bioprocesów.
3. Zapoznanie z metodami separacji związków biologicznie czynnych.</w:t>
      </w:r>
    </w:p>
    <w:p>
      <w:pPr>
        <w:keepNext w:val="1"/>
        <w:spacing w:after="10"/>
      </w:pPr>
      <w:r>
        <w:rPr>
          <w:b/>
          <w:bCs/>
        </w:rPr>
        <w:t xml:space="preserve">Treści kształcenia: </w:t>
      </w:r>
    </w:p>
    <w:p>
      <w:pPr>
        <w:spacing w:before="20" w:after="190"/>
      </w:pPr>
      <w:r>
        <w:rPr/>
        <w:t xml:space="preserve">Wykład
1. Przygotowanie inoculum dla procesów przemysłowych, selekcja, doskonalenie szczepów, kryteria doboru szczepów przemysłowych, inżynieria metabolizmu. Przechowywanie szczepów przemysłowych.
2. Przemysłowe media hodowlane, dobór składników, sterylizacja pożywek, kinetyka śmierci termicznej, sterylizacja powietrza, praca w warunkach jałowych.
3. Masowy bilans elementarny. Bilans energetyczny, ograniczenia termodynamiczne wzrostu mikroorganizmów.
4. Kinetyka wzrostu mikroorganizmów. Niestrukturalne modele wzrostu. Strukturalne modele wzrostu.
5. Typy hodowli mikroorganizmów. Hodowle wgłębne okresowe i z ciągłym dozowaniem pożywki. Hodowle w podłożu stałym.
6. Bioreaktory do hodowli mikroorganizmów: klasyfikacja i podstawowe rozwiązania konstrukcyjne. Wpływ lepkości pożywek, mieszania, napowietrzania na procesy zachodzące w bioreaktorze.
7. Wydzielanie i oczyszczanie produktów biologicznie aktywnych. Typowe i specyficzne techniki wydzielania i oczyszczania produktów.
8. Kinetyka reakcji enzymatycznych. Przemysłowe reaktory enzymatyczne: klasyfikacja i podstawowe rozwiązania konstrukcyjne.</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Podstawowa:
1. K.W. Szewczyk, Bilansowanie i kinetyka procesów biochemicznych, Oficyna Wydawnicza PW, Warszawa, 2005.
2. K.W. Szewczyk, Technologia biochemiczna, Oficyna Wydawnicza PW, Warszawa, 2003.
3. Praca zbiorowa Podstawy Biotechnologii Przemysłowej, WNT, Warszawa, 2009.
Uzupełniająca:
1. S. Aiba, A.E. Humphrey, N.F. Millis; Inżynieria biochemiczna, WNT 1977.
2. L. Krzystek, Stechiometria i kinetyka bioprocesów, Wydawnictwo Politechniki Łódzkiej, 2010.
3. J. Bailey, D. Ollis, Biochemical Engineering Fundamentals, McGraw-Hill Book Company, 1986.
4. H-J. Rehm, G. Reed, Biotechnology, A comprehensive treatise, Tomy 1-12, Verlag Chemie.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niezbędną do bilansowania bioreaktorów oraz stosowania procesów jednostkowych
w bioprocesach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modelować przebieg procesów chemicznych i biochemicznych w bioreaktorach.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T2A_U09</w:t>
      </w:r>
    </w:p>
    <w:p>
      <w:pPr>
        <w:keepNext w:val="1"/>
        <w:spacing w:after="10"/>
      </w:pPr>
      <w:r>
        <w:rPr>
          <w:b/>
          <w:bCs/>
        </w:rPr>
        <w:t xml:space="preserve">Efekt U2: </w:t>
      </w:r>
    </w:p>
    <w:p>
      <w:pPr/>
      <w:r>
        <w:rPr/>
        <w:t xml:space="preserve">Potrafi pracować z materiałem biologicznym (z enzymami i mikroorganizmami)</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K_U15</w:t>
      </w:r>
    </w:p>
    <w:p>
      <w:pPr>
        <w:spacing w:before="20" w:after="190"/>
      </w:pPr>
      <w:r>
        <w:rPr>
          <w:b/>
          <w:bCs/>
        </w:rPr>
        <w:t xml:space="preserve">Powiązane efekty obszarowe: </w:t>
      </w:r>
      <w:r>
        <w:rPr/>
        <w:t xml:space="preserve">T2A_U13</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Prawidłowo identyfikuje i rozstrzyga dylematy związane z wykorzystaniem zawodu inżyniera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2026-03-21T21:18:01+01:00</dcterms:created>
  <dcterms:modified xsi:type="dcterms:W3CDTF">2026-03-21T21:18:01+01:00</dcterms:modified>
</cp:coreProperties>
</file>

<file path=docProps/custom.xml><?xml version="1.0" encoding="utf-8"?>
<Properties xmlns="http://schemas.openxmlformats.org/officeDocument/2006/custom-properties" xmlns:vt="http://schemas.openxmlformats.org/officeDocument/2006/docPropsVTypes"/>
</file>