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4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Zajęcia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Wykład: egzamin pisemny
Ćwiczenia projektowe: ocena końcowa na podstawie projektu i dyskusji z grupą projektową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przydatną do zrozumienia podstaw fizycznych i biochemicznych
podstawowych operacji i procesów wchodzących w zakres bioinżynierii.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ugruntowaną wiedzę niezbędną do sporządzania bilansów masy i energii w technologiach biochemicznych wykorzystujących mikroorganizmy i enzymy.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p>
      <w:pPr>
        <w:keepNext w:val="1"/>
        <w:spacing w:after="10"/>
      </w:pPr>
      <w:r>
        <w:rPr>
          <w:b/>
          <w:bCs/>
        </w:rPr>
        <w:t xml:space="preserve">Efekt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KS3: </w:t>
      </w:r>
    </w:p>
    <w:p>
      <w:pPr/>
      <w:r>
        <w:rPr/>
        <w:t xml:space="preserve">Posiada wstępne doświadczenie związane z pracą zawodową w sektorze inżynierii
bioprocesowej i przemysłu biotechnologicznego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2026-10-01T23:30:31+02:00</dcterms:created>
  <dcterms:modified xsi:type="dcterms:W3CDTF">2026-10-01T23:30:31+02:00</dcterms:modified>
</cp:coreProperties>
</file>

<file path=docProps/custom.xml><?xml version="1.0" encoding="utf-8"?>
<Properties xmlns="http://schemas.openxmlformats.org/officeDocument/2006/custom-properties" xmlns:vt="http://schemas.openxmlformats.org/officeDocument/2006/docPropsVTypes"/>
</file>