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(Moduł A1/B1)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Prodziekan ds Nauczania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IC.OBMA/B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zagadnieniami teoretycznymi i praktycznymi dotyczącymi tematyki wykładu obieralnego.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wyboru oferujemy następujące przedmioty:
Moduł A - Informatyka w inżynierii chemicznej
1. Wstęp do obliczeniowej mechaniki płynów (dr hab. inż. Ł. Makowski) IC.OBMA1
2. Komputerowe projektowanie schematów technologicznych i tworzenie dokumentacji instalacji procesowych (dr inż. J. Gac) IC.OBMA2 
3. Modelowanie układów rozproszonych (dr inż. W. Orciuch) (od 2015Z) IC.OBMA3
Moduł B - Inżynieria chemiczna w zaawansowanych technologiach
1. Inżynieria produktu chemicznego (prof. J. Bałdyga/dr hab. inż. M. Jasińska) (od 2015Z) IC.OBMB1
2. Mikroreaktory (dr hab. inż. P. Sobieszuk) IC.OBMB2
3. Nowoczesne metody separacji w czystych technologiach (prof. A. Kołtuniewicz) IC.OBMB3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kolokwia sprawdzające w semestrze z każdego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Zgodnie z planem studiów I stopnia przed uzyskaniem absolutorium studenci są zobowiązani do zaliczenia łącznie 300 godzin zajęć obieralnych i uzyskania 20 ECTS według planu modelowego:
semestr III - 45 godzin
semestr IV - 90 godzin
semestr V - 105 godzin (Moduł A lub B)
semestr VI - 60 godzin (kontynuacja modułu z sem. V)
Student ma prawo do dowolnego rozłożenia zaliczanych przedmiotów obieralnych w poszczególnych semestrach w zależności od własnych potrzeb. Informacje o ofercie znajdują się w katalogu przedmiotów obieralnych studiów I stopnia.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podstawową wiedzę z zakresu tematyki przedmiotu obieralnego.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 z każego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podstawową więdzę dotyczącą zarządzania w przemysle chemicznym i pokrewnych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 z każego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Rozumie podstawy fizyczne i chemiczne procesów dotyczących przedmiotu obieralnego.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 z każego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Zna język angielski na poziomie B2 i potrafi posługiwać się językiem specjalistycznym z zakresu przedmiotu obieralnego.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 z każego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opisać przebieg procesów z udziałem mikroorganizmów.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 z każego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postępować zgodnie z wymogami ekologii i ochrony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 z każego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U_05: </w:t>
      </w:r>
    </w:p>
    <w:p>
      <w:pPr/>
      <w:r>
        <w:rPr/>
        <w:t xml:space="preserve">Potrafi pozyskiwać informację z literatury, potrafi je interpretować oraz wyciagać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 z każego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U_06: </w:t>
      </w:r>
    </w:p>
    <w:p>
      <w:pPr/>
      <w:r>
        <w:rPr/>
        <w:t xml:space="preserve">Potrafi korzystać z grafiki komputerowej.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 z każego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identyfikować i rozstrzygać problemy związane z szeroko pojętą inżynierią chemiczną i procesową.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 z każego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Potrafi mysleć i działać w sposób przędsiebiorczy.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 z każego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2025-05-12T05:44:47+02:00</dcterms:created>
  <dcterms:modified xsi:type="dcterms:W3CDTF">2025-05-12T05:44:47+02:00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