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nieliniowe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25 godz.
Przygotowanie do ćwiczeń 25 godz. 
Udział w konsultacjach 10 godz.
Przygotowanie do egzaminu pisemnego 10 godz.
Przygotowanie do egzaminu ustnego 20 godz.
Łącznie 150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funkcjonalna, Metody analizy funkcjonalnej w równaniach różniczkowych cząstkowych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analizy nieliniowych zagadnień modelowanych równaniami różniczkowymi cząstkowymi.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Zagadnienia wariacyjne z więzami całkowymi i twierdzenie o mnożniku Lagrange'a.
Przykłady zagadnień wariacyjnych z więzami punktowymi.
Twierdzenie o przełęczy górskiej.
Zastosowania twierdzenia o przełęczy górskiej.
Wybuchy rozwiązań i twierdzenia o nieistnieniu rozwiązań.
Elementy analizy wypukłej.
Subróżniczka funkcji wypukłej o wartościach w przestrzeni Hilberta.
Wykorzystanie monotoniczności w analizie nieliniowych problemów.
Twierdzenie Banacha o Punkcie Stałym i jego zastosowania w nieliniowych równaniach cząstkowych.
Twierdzenie Schaudera i twierdzenie Schaefera w praktycznych zastosowaniach.
Rozwiązania lepkościowe skalarnych nieliniowych równań cząstkowych.
Twierdzenie o istnieniu rozwiązań lepkościowych równania Hamiltona-Jacobiego z zastosowaniem teorii gier.
Analiza istnienia słabych rozwiązań równania Naviera-Stokesa.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PNT_W_01: </w:t>
      </w:r>
    </w:p>
    <w:p>
      <w:pPr/>
      <w:r>
        <w:rPr/>
        <w:t xml:space="preserve">Zna sposoby analizy zagadnień wariacyjnych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PNT_W_02: </w:t>
      </w:r>
    </w:p>
    <w:p>
      <w:pPr/>
      <w:r>
        <w:rPr/>
        <w:t xml:space="preserve">Zna twierdzenie o przełęczy górskiej.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PNT_W_03: </w:t>
      </w:r>
    </w:p>
    <w:p>
      <w:pPr/>
      <w:r>
        <w:rPr/>
        <w:t xml:space="preserve">Zna metody punktu stałego w analizie nieliniowych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PNT_W_04: </w:t>
      </w:r>
    </w:p>
    <w:p>
      <w:pPr/>
      <w:r>
        <w:rPr/>
        <w:t xml:space="preserve">Zna pojęcie subrózniczki funkcji wypukłej.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PNT_W_05: </w:t>
      </w:r>
    </w:p>
    <w:p>
      <w:pPr/>
      <w:r>
        <w:rPr/>
        <w:t xml:space="preserve">Zna pojęcie rozwiązania lepkościowego nieliniowego równania rózniczkowego.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keepNext w:val="1"/>
        <w:spacing w:after="10"/>
      </w:pPr>
      <w:r>
        <w:rPr>
          <w:b/>
          <w:bCs/>
        </w:rPr>
        <w:t xml:space="preserve">Efekt PNT_W_06: </w:t>
      </w:r>
    </w:p>
    <w:p>
      <w:pPr/>
      <w:r>
        <w:rPr/>
        <w:t xml:space="preserve">Zna metody analizy równania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PNT_U_01: </w:t>
      </w:r>
    </w:p>
    <w:p>
      <w:pPr/>
      <w:r>
        <w:rPr/>
        <w:t xml:space="preserve">Potrafi zanalizować konkretne zagadnienie wariacyjne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PNT_U_02: </w:t>
      </w:r>
    </w:p>
    <w:p>
      <w:pPr/>
      <w:r>
        <w:rPr/>
        <w:t xml:space="preserve">Potrafi stosować poznane twierdzenia o punktach stałych w analizie konkretnych problemów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PNT_U_03: </w:t>
      </w:r>
    </w:p>
    <w:p>
      <w:pPr/>
      <w:r>
        <w:rPr/>
        <w:t xml:space="preserve">Potrafi rozpoznać i wykorzystać monotoniczne nieliniowości w studiowaniu zagadnień brzegowo-początkowych..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</w:t>
      </w:r>
    </w:p>
    <w:p>
      <w:pPr>
        <w:keepNext w:val="1"/>
        <w:spacing w:after="10"/>
      </w:pPr>
      <w:r>
        <w:rPr>
          <w:b/>
          <w:bCs/>
        </w:rPr>
        <w:t xml:space="preserve">Efekt PNT_U_04: </w:t>
      </w:r>
    </w:p>
    <w:p>
      <w:pPr/>
      <w:r>
        <w:rPr/>
        <w:t xml:space="preserve">Potrafi przeprowadzić analizę istnienia słabych rozwiązań dynamicznego zagadnienia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PNT_K_01: </w:t>
      </w:r>
    </w:p>
    <w:p>
      <w:pPr/>
      <w:r>
        <w:rPr/>
        <w:t xml:space="preserve">Rozumie praktyczną potrzebę analizy nieliniowych zagadnień modelowanych równaniami różniczkowymi cząstkowymi.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2026-10-03T18:25:02+02:00</dcterms:created>
  <dcterms:modified xsi:type="dcterms:W3CDTF">2026-10-03T18:25:02+02:00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