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łączna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elementów systemów
wodociągowych i kanalizacyjnych oraz kanalizacji niekonwencjonalnych.
Posiada wiedzę o aktualnych kierunkach rozwoju i modernizacji wodociągów
i kanalizacji.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IS_W12</w:t>
      </w:r>
    </w:p>
    <w:p>
      <w:pPr>
        <w:spacing w:before="20" w:after="190"/>
      </w:pPr>
      <w:r>
        <w:rPr>
          <w:b/>
          <w:bCs/>
        </w:rPr>
        <w:t xml:space="preserve">Powiązane efekty obszarowe: </w:t>
      </w:r>
      <w:r>
        <w:rPr/>
        <w:t xml:space="preserve">T1A_W04, T1A_W05, T1A_W11,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projektować elementy systemów wodociągowych i kanalizacyjnych -
wykonanie projektu ujęcia wody, zbiornika wodociągowego i pompowni
ścieków. Potrafi dobrać typowe urządzenia stosowane w wodociągach i
kanalizacji - pompy głębinowe i ściekowe.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IS_U18, IS_U05</w:t>
      </w:r>
    </w:p>
    <w:p>
      <w:pPr>
        <w:spacing w:before="20" w:after="190"/>
      </w:pPr>
      <w:r>
        <w:rPr>
          <w:b/>
          <w:bCs/>
        </w:rPr>
        <w:t xml:space="preserve">Powiązane efekty obszarowe: </w:t>
      </w:r>
      <w:r>
        <w:rPr/>
        <w:t xml:space="preserve">T1A_U03, T1A_U07, T1A_U08, T1A_U09, 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2026-09-30T20:48:58+02:00</dcterms:created>
  <dcterms:modified xsi:type="dcterms:W3CDTF">2026-09-30T20:48:58+02:00</dcterms:modified>
</cp:coreProperties>
</file>

<file path=docProps/custom.xml><?xml version="1.0" encoding="utf-8"?>
<Properties xmlns="http://schemas.openxmlformats.org/officeDocument/2006/custom-properties" xmlns:vt="http://schemas.openxmlformats.org/officeDocument/2006/docPropsVTypes"/>
</file>