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Hydraulika, Wodociągi i Kanalizacje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(streszczenie):
Poznanie zasad funkcjonowania i podstaw projektowania sieci wodociągowych i kanalizacyjnych wraz z uzbrojeniem i obiektami sieciowymi.
</w:t>
      </w:r>
    </w:p>
    <w:p>
      <w:pPr>
        <w:keepNext w:val="1"/>
        <w:spacing w:after="10"/>
      </w:pPr>
      <w:r>
        <w:rPr>
          <w:b/>
          <w:bCs/>
        </w:rPr>
        <w:t xml:space="preserve">Treści kształcenia: </w:t>
      </w:r>
    </w:p>
    <w:p>
      <w:pPr>
        <w:spacing w:before="20" w:after="190"/>
      </w:pPr>
      <w:r>
        <w:rPr/>
        <w:t xml:space="preserve">Program wykładu
Bloki tematyczne (treści):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Kształtowanie przestrzenne sieci bytowo-gospodarczej. Połączenia i rozgałęzienia kanałów. Podział zlewni.
Rozwiązania wysokościowe z obliczeniami hydraulicznymi sieci kanalizacji bytowo-gospodarczej.
Charakterystyka opadów. Obliczanie natężeń opadów i przepływów w sieci. Kształtowanie przestrzenne sieci.
Rozwiązanie wysokościowe z obliczeniami hydraulicznym kanalizacji deszczowej.
Program ćwiczeń projektowych
Bloki tematyczne (treści):
Projekt sieci wodociągowej pierścieniowej – P1
Projekt ujęcia wód podziemnych – P2
Skrócony projekt kanalizacji bytowo-gospodarczej dla jednostki osadniczej – P3
Skrócony projekt kanalizacji deszczowej dla jednostki osadniczej –P4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+ 0,25 x P3 + 0,25 x P4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2026-07-28T18:27:20+02:00</dcterms:created>
  <dcterms:modified xsi:type="dcterms:W3CDTF">2026-07-28T18:27:20+02:00</dcterms:modified>
</cp:coreProperties>
</file>

<file path=docProps/custom.xml><?xml version="1.0" encoding="utf-8"?>
<Properties xmlns="http://schemas.openxmlformats.org/officeDocument/2006/custom-properties" xmlns:vt="http://schemas.openxmlformats.org/officeDocument/2006/docPropsVTypes"/>
</file>