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laboratoriach – 45 h
2.	przygotowanie do zajęć laboratoryjnych – 15 h
3.	zapoznanie się z literaturą – 15 h
4.	konsultacje – 5 h
5.	przygotowanie do egzaminu i obecność na egzaminie – 20 h
Łączny nakład pracy studenta wynosi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45 h
3.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do zajęć laboratoryjnych – 15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1.	planowania i przeprowadzanie eksperymentu fizycznego, z wykorzystaniem znajomości podstawowych praw przyrody w ujęciu matematycznym
2.	identyfikacja i ilościowa ocena efektów fizycznych, teoretycznych i numerycznych prowadzących do powstawania niepewności pomiarowych
3.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
</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
</w:t>
      </w:r>
    </w:p>
    <w:p>
      <w:pPr>
        <w:keepNext w:val="1"/>
        <w:spacing w:after="10"/>
      </w:pPr>
      <w:r>
        <w:rPr>
          <w:b/>
          <w:bCs/>
        </w:rPr>
        <w:t xml:space="preserve">Metody oceny: </w:t>
      </w:r>
    </w:p>
    <w:p>
      <w:pPr>
        <w:spacing w:before="20" w:after="190"/>
      </w:pPr>
      <w:r>
        <w:rPr/>
        <w:t xml:space="preserve">W trakcie trwania przedmiotu Fizyka 2 prowadzone są również ćwiczenia laboratoryjne (15 ćwiczeń). Warunkiem zaliczenia jest obecność na wszystkich laboratoriach oraz zaliczenie każdego ćwiczenia poprzez przedstawienie poprawnego sprawozdania z przeprowadzonych pomiarów.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laboratoryjnych.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
</w:t>
      </w:r>
    </w:p>
    <w:p>
      <w:pPr>
        <w:keepNext w:val="1"/>
        <w:spacing w:after="10"/>
      </w:pPr>
      <w:r>
        <w:rPr>
          <w:b/>
          <w:bCs/>
        </w:rPr>
        <w:t xml:space="preserve">Witryna www przedmiotu: </w:t>
      </w:r>
    </w:p>
    <w:p>
      <w:pPr>
        <w:spacing w:before="20" w:after="190"/>
      </w:pPr>
      <w:r>
        <w:rPr/>
        <w:t xml:space="preserve">http://efizyka.if.pw.edu.pl/twiki/bin/view/MiNI/WebHome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2026-06-17T06:31:18+02:00</dcterms:created>
  <dcterms:modified xsi:type="dcterms:W3CDTF">2026-06-17T06:31:18+02:00</dcterms:modified>
</cp:coreProperties>
</file>

<file path=docProps/custom.xml><?xml version="1.0" encoding="utf-8"?>
<Properties xmlns="http://schemas.openxmlformats.org/officeDocument/2006/custom-properties" xmlns:vt="http://schemas.openxmlformats.org/officeDocument/2006/docPropsVTypes"/>
</file>