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75 h; w tym
a.	obecność na wykładach – 30 h
b.	obecność na laboratoriach – 45 h
2.	przygotowanie do zajęć laboratoryjnych – 15 h
3.	zapoznanie się z literaturą – 15 h
4.	konsultacje – 5 h
5.	przygotowanie do egzaminu i obecność na egzaminie – 20 h
Łączny nakład pracy studenta wynosi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45 h
3.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45 h
2.	przygotowanie do zajęć laboratoryjnych – 15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1.	planowania i przeprowadzanie eksperymentu fizycznego, z wykorzystaniem znajomości podstawowych praw przyrody w ujęciu matematycznym
2.	identyfikacja i ilościowa ocena efektów fizycznych, teoretycznych i numerycznych prowadzących do powstawania niepewności pomiarowych
3.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
</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
</w:t>
      </w:r>
    </w:p>
    <w:p>
      <w:pPr>
        <w:keepNext w:val="1"/>
        <w:spacing w:after="10"/>
      </w:pPr>
      <w:r>
        <w:rPr>
          <w:b/>
          <w:bCs/>
        </w:rPr>
        <w:t xml:space="preserve">Metody oceny: </w:t>
      </w:r>
    </w:p>
    <w:p>
      <w:pPr>
        <w:spacing w:before="20" w:after="190"/>
      </w:pPr>
      <w:r>
        <w:rPr/>
        <w:t xml:space="preserve">W trakcie trwania przedmiotu Fizyka 2 prowadzone są również ćwiczenia laboratoryjne (15 ćwiczeń). Warunkiem zaliczenia jest obecność na wszystkich laboratoriach oraz zaliczenie każdego ćwiczenia poprzez przedstawienie poprawnego sprawozdania z przeprowadzonych pomiarów.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laboratoryjnych.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
</w:t>
      </w:r>
    </w:p>
    <w:p>
      <w:pPr>
        <w:keepNext w:val="1"/>
        <w:spacing w:after="10"/>
      </w:pPr>
      <w:r>
        <w:rPr>
          <w:b/>
          <w:bCs/>
        </w:rPr>
        <w:t xml:space="preserve">Witryna www przedmiotu: </w:t>
      </w:r>
    </w:p>
    <w:p>
      <w:pPr>
        <w:spacing w:before="20" w:after="190"/>
      </w:pPr>
      <w:r>
        <w:rPr/>
        <w:t xml:space="preserve">http://efizyka.if.pw.edu.pl/twiki/bin/view/MiNI/WebHome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ML_W22, ML_W25</w:t>
      </w:r>
    </w:p>
    <w:p>
      <w:pPr>
        <w:spacing w:before="20" w:after="190"/>
      </w:pPr>
      <w:r>
        <w:rPr>
          <w:b/>
          <w:bCs/>
        </w:rPr>
        <w:t xml:space="preserve">Powiązane efekty obszarowe: </w:t>
      </w:r>
      <w:r>
        <w:rPr/>
        <w:t xml:space="preserve">X1A_W02, X1A_W09, X1A_W05</w:t>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ML_U09, ML_U24</w:t>
      </w:r>
    </w:p>
    <w:p>
      <w:pPr>
        <w:spacing w:before="20" w:after="190"/>
      </w:pPr>
      <w:r>
        <w:rPr>
          <w:b/>
          <w:bCs/>
        </w:rPr>
        <w:t xml:space="preserve">Powiązane efekty obszarowe: </w:t>
      </w:r>
      <w:r>
        <w:rPr/>
        <w:t xml:space="preserve">X1A_U01, X1A_U02, X1A_U03, X1A_U05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2026-10-03T05:02:16+02:00</dcterms:created>
  <dcterms:modified xsi:type="dcterms:W3CDTF">2026-10-03T05:02:16+02:00</dcterms:modified>
</cp:coreProperties>
</file>

<file path=docProps/custom.xml><?xml version="1.0" encoding="utf-8"?>
<Properties xmlns="http://schemas.openxmlformats.org/officeDocument/2006/custom-properties" xmlns:vt="http://schemas.openxmlformats.org/officeDocument/2006/docPropsVTypes"/>
</file>