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45 h
konsultacje  – 5 h
przygotowanie do sprawdzianu i obecność na sprawdzianie – 10 h
Łączny nakład pracy studenta wynosi  60 h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h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
</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
</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ML_W22, ML_W25</w:t>
      </w:r>
    </w:p>
    <w:p>
      <w:pPr>
        <w:spacing w:before="20" w:after="190"/>
      </w:pPr>
      <w:r>
        <w:rPr>
          <w:b/>
          <w:bCs/>
        </w:rPr>
        <w:t xml:space="preserve">Powiązane efekty obszarowe: </w:t>
      </w:r>
      <w:r>
        <w:rPr/>
        <w:t xml:space="preserve">X1A_W02, X1A_W09, X1A_W05</w:t>
      </w:r>
    </w:p>
    <w:p>
      <w:pPr>
        <w:pStyle w:val="Heading3"/>
      </w:pPr>
      <w:bookmarkStart w:id="3" w:name="_Toc3"/>
      <w:r>
        <w:t>Profil ogólnoakademicki - umiejętności</w:t>
      </w:r>
      <w:bookmarkEnd w:id="3"/>
    </w:p>
    <w:p>
      <w:pPr>
        <w:keepNext w:val="1"/>
        <w:spacing w:after="10"/>
      </w:pPr>
      <w:r>
        <w:rPr>
          <w:b/>
          <w:bCs/>
        </w:rPr>
        <w:t xml:space="preserve">Efekt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ML_U09, ML_U24</w:t>
      </w:r>
    </w:p>
    <w:p>
      <w:pPr>
        <w:spacing w:before="20" w:after="190"/>
      </w:pPr>
      <w:r>
        <w:rPr>
          <w:b/>
          <w:bCs/>
        </w:rPr>
        <w:t xml:space="preserve">Powiązane efekty obszarowe: </w:t>
      </w:r>
      <w:r>
        <w:rPr/>
        <w:t xml:space="preserve">X1A_U01, X1A_U02, X1A_U03, X1A_U05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2026-10-02T02:36:17+02:00</dcterms:created>
  <dcterms:modified xsi:type="dcterms:W3CDTF">2026-10-02T02:36:17+02:00</dcterms:modified>
</cp:coreProperties>
</file>

<file path=docProps/custom.xml><?xml version="1.0" encoding="utf-8"?>
<Properties xmlns="http://schemas.openxmlformats.org/officeDocument/2006/custom-properties" xmlns:vt="http://schemas.openxmlformats.org/officeDocument/2006/docPropsVTypes"/>
</file>