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Wesołowski/prof. dr hab. Anna Romanowska/prof.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138 h, co odpowiada 5 pkt. ECTS
Algebra i jej zastosowania:
1. godziny kontaktowe – 70 h; w tym
	a) obecność na wykładach – 30 h
	b) obecność na ćwiczeniach – 30 h
	c) obecność na egzaminie – 5 h
	d) konsultacje – 5 h
2. praca własna studenta – 60 h; w tym
	a) przygotowanie do ćwiczeń i do kolokwiów – 35 h
	b) zapoznanie się z literaturą – 5 h
	c) przygotowanie do egzaminu – 20 h
Razem 130 h, co odpowiada 5 pkt. ECTS
Równania różniczkowe cząstkowe: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a) obecność na wykładach – 30 h
b) obecność na ćwiczeniach – 30 h
c) obecność na egzaminie – 3 h
d) konsultacje – 5 h
Razem 68 h, co odpowiada 3 pkt. ECTS
Algebra i jej zastosowania:
a) obecność na wykładach – 30 h
b) obecność na ćwiczeniach – 30 h
c) obecność na egzaminie – 5 h
d) konsultacje – 5 h
Razem 70 h, co odpowiada 3 pkt. ECTS
Równania różniczkowe cząstkowe:
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matematyczna, teoria miary, algebra liniowa, analiza zespolona, elementy analizy funkcjonalnej, rachunek prawdopodobieństwa I
Algebra i jej zastosowania:
1.	Algebra liniowa z geometrią 1, 2
2.	Elementy logiki i teorii mnogości
3.	Algebra i jej zastosowania 1
Wymagania wstępne:
Znajomość algebry liniowej, elementów logiki i teorii mnogości i algebry abstrakcyjnej w zakresie wykładanym na pierwszych dwóch latach studiów matematycznych.
Równania różniczkowe cząstkowe:
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i krat, w szczególności zakresie reprezentacji grup i krat, wprowadzenie elementów algebry abstrakcyjnej, przegląd innych ważnych systemów algebraicznych i poznanie pewnych ich zastosowań. 
Równania różniczkowe cząstkowe:
Uzupełnienie wykładu z równań różniczkowych cząstkowych 1 oraz wprowadzenie do teorii słabych rozwiązań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	Warunkowa wartość oczekiwana względem σ-ciała oraz względem zmiennej losowej. 
2.	Regularne rozkłady warunkowe, uogólniony wzór Bayesa. 
3.	Ciągi zmiennych losowych, miary probabilistyczne w przestrzeni ciągów, warunek zgodności Kołmogorowa.
4.	Zbieżność według prawdopodobieństwa, zbieżność z prawdopodobieństwem jeden, warunki konieczne i dostateczne. 
5.	Zbieżność średniokwadratowa i według p-tego momentu, związki między różnymi typami zbieżności
6.	Słabe prawa wielkich liczb, szeregi zmiennych losowych. 
7.	Nierówność Kołmogorowa, prawo zero-jedynkowe Kołmogorowa. 
8.	Mocne prawa wielkich liczb, twierdzenie Gliwienki-Cantelliego.
9.	Słaba zbieżność miar probabilistycznych, jędrność, zbieżność według rozkładu.
10.	Funkcje charakterystyczne, wzory na odwrócenie.
11.	Twierdzenie o ciągłości, splot, kryteria dla funkcji charakterystycznych.
12.	Centralne twierdzenia graniczne: dla tabilc trójkątnych,  Moivre’a-Laplace’a, Lindeberga-Lévy’ego, Lapunowa, wielowymiarowa wersja ctg, metoda delta.
13.	Momenty stopu, tożsamość Walda, martyngały. 
14.	Zagadnienia stopowania, zagadnienie ruiny gracza. 
15.	Jednostajna całkowalność, zbieżności martyngałów, nierówności martyngałowe.
Algebra i jej zastosowania:
Wykład:
1.	Algebry abstrakcyjne (podstawowe własności i konstrukcje algebraiczne, przegląd ważniejszych typów algebr, w szczególności dotyczących półgrup i monoidów i ich zastosowań w teorii kodów i teorii automatów, quazigrup z zastosowaniami w konfiguracjach kombinatorycznych, modułów i algebr).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charakterów).
3.	Kraty i algebry Boole’a (półkraty i kraty jako zbiory uporządkowane i jako algebry, kraty rozdzielne, kraty modularne, algebry Boole’a, pewne zastosowania algebr Boole’a).
Ćwiczenia:
Rozwiązywanie zadań i problemów oraz prezentacja dodatkowych przykładów i przykładów zastosowań związanych z treścią wykładu.
Równania różniczkowe cząstkowe:
1.	Uogólnienie pojęcia subharmoniczności i własności funkcji subharmonicznych.
2.	Metoda Perrona rozwiązania równania Laplace`a.
3.	Wykorzystanie pojęcia bariery w spełnieniu warunku brzegowego Dirichleta.
4.	Potencjał newtonowski i jego własności.
5.	Potencjały powierzchniowe i warunki skoku.
6.	Zastosowanie równań całkowych w rozwiązywaniu zagadnień brzegowych dla równania Poissona.
7.	Wykorzystanie operatorów zwartych w analizie rozwiązywalności uzyskanego równania całkowego.
8.	Hipoteza Dirichleta.
9.	Słabe pochodne funkcji lokalnie całkowalnych.
10.	Przestrzenie Sobolewa.
11.	Własności funkcji z przestrzeni Sobolewa.
12.	Rozwiązanie równania Poissona w przestrzeni H^1.
13.	Metoda Galerkina dla równania Poissona z warunkiem brzegowym typu Dirichleta.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Algebra i jej zastosowania:
Ćwiczenia 80 pkt., w tym trzy kolokwia po 15 pkt., kartkówki 10 pkt., aktywność na zajęciach 10 pkt., prace domowe 15 pkt. Do zaliczenia ćwiczeń potrzeba co najmniej 41 .
Egzamin pisemny 80 pkt. Warunkiem przystąpienia do egzaminu jest zaliczenie ćwiczeń.
Do uzyskania oceny pozytywnej z przedmiotu wymagane jest zaliczenie ćwiczeń oraz uzyskanie minimum 82 pkt. łącznie, w tym 41 z egzaminu pisemnego. 
Równania różniczkowe cząstkowe:
Egzamin pisemny: 6 zadań po 10 punktów. 
Oceny: 
do 29 punktów niedostateczny, od 30 do 34 dostateczny, od 35  do 39 dość dobry, od 40 do 44 dobry, od 45 do 49 ponad dobry i od 50 punktów bardzo dobry. 
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prawdopodobieństwa:
1.	J. Jakubowski, R. Sztencel Wstęp do teorii prawdopodobieństwa, SRIPT Warszawa, 2001
2.	P. Billingsley Prawdopodobieństwo i miara, PWN Warszawa, 2009 
3.	W. Feller Wstęp do rachunku prawdopodobieństwa, t. I i II, PWN Warszawa, 2012.
Algebra i jej zastosowania:
1. A. Białynicki-Birula, Zarys Algebry, PWN
2. W. J. Gilbert, W. K. Nicholson, Algebra Współczesna z Zastosowaniami, WNT, 2008
3. J. P. Serre, Reprezentacje Liniowe Grup Skończonych, PWN
4. H. Rasiowa, Wstęp do Matematyki Współczesnej, PWN
5. A. Walendziak, Podstawy Algebry Ogólnej i Teorii Krat
Równania różniczkowe cząstkowe:
1.	L. Evans – Równania różniczkowe cząstkowe –  PWN 2002
2.	S. Axler, P. Bourdon, W. Ramey – Harmonic function theory – Springer 2001
3.	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AJZ2_W01: </w:t>
      </w:r>
    </w:p>
    <w:p>
      <w:pPr/>
      <w:r>
        <w:rPr/>
        <w:t xml:space="preserve">Zna podstawowe fakty dotyczące teorii algebr abstrakcyjnych.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AJZ2_W02: </w:t>
      </w:r>
    </w:p>
    <w:p>
      <w:pPr/>
      <w:r>
        <w:rPr/>
        <w:t xml:space="preserve">Zna podstawowe fakty dotyczące teorii reprezentacji grup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AJZ2_W03: </w:t>
      </w:r>
    </w:p>
    <w:p>
      <w:pPr/>
      <w:r>
        <w:rPr/>
        <w:t xml:space="preserve">Zna podstawowe fakty dotyczące reprezentacji krat i algebr Boole’a oraz pewnych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X1A_U08, X1A_U09</w:t>
      </w:r>
    </w:p>
    <w:p>
      <w:pPr>
        <w:keepNext w:val="1"/>
        <w:spacing w:after="10"/>
      </w:pPr>
      <w:r>
        <w:rPr>
          <w:b/>
          <w:bCs/>
        </w:rPr>
        <w:t xml:space="preserve">Efekt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AJZ2_U01: </w:t>
      </w:r>
    </w:p>
    <w:p>
      <w:pPr/>
      <w:r>
        <w:rPr/>
        <w:t xml:space="preserve">Umie posługiwać się językiem algebraicznym przy interpretacji zagadnień z różnych obszarów matematyki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AJZ2_U02: </w:t>
      </w:r>
    </w:p>
    <w:p>
      <w:pPr/>
      <w:r>
        <w:rPr/>
        <w:t xml:space="preserve">Umie operować pojęciami teorii grup, pierścieni,  teorii krat i algebr Boole’a, i jasnego przedstawienia  poprawnych rozumowań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AJZ2_U03: </w:t>
      </w:r>
    </w:p>
    <w:p>
      <w:pPr/>
      <w:r>
        <w:rPr/>
        <w:t xml:space="preserve">Potrafi dostrzec struktury algebraiczne i wykorzystać ich własności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RRC2_U01: </w:t>
      </w:r>
    </w:p>
    <w:p>
      <w:pPr/>
      <w:r>
        <w:rPr/>
        <w:t xml:space="preserve">Potrafi wykorzystać pojęcie bariery w analizie rozwiązywalności równania Laplace`a z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RRC2_U02: </w:t>
      </w:r>
    </w:p>
    <w:p>
      <w:pPr/>
      <w:r>
        <w:rPr/>
        <w:t xml:space="preserve">Potrafi stosować metodę potencjału do znalezienia rozwiązania zagadnienia brzegowego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AJZ2_K01: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AJZ2_K02: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2026-05-07T06:07:31+02:00</dcterms:created>
  <dcterms:modified xsi:type="dcterms:W3CDTF">2026-05-07T06:07:31+02:00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