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115 h; w tym
	a) obecność na wykładach – 45 h
	b) obecność na ćwiczeniach – 60 h
	c) obecność na egzaminie – 5 h
	d) konsultacje – 5 h
2. praca własna studenta – 65 h; w tym
	a) przygotowanie do ćwiczeń i do kolokwiów – 40 h
	b) zapoznanie się z literaturą – 10 h
	c) przygotowanie do egzaminu – 15 h
Razem 180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60 h
3. obecność na egzaminie – 5 h
4. konsultacje – 5 h
Razem 115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Wzór Taylora w Rd.
2.	Ekstrema lokalne funkcji wielu zmiennych, warunki konieczne i dostateczne.
3.	Twierdzenie o lokalnym dyfeomorfizmie.
4.	Twierdzenie o funkcjach uwikłanych w przestrzeniach Rd. Ekstrema funkcji uwikłanych.  Ekstrema warunkowe.
5.	Objętość przedziału w Rd. Miara Jordana w Rd.
6.	Ogólna teoria miary. Miara zewnętrzna. Twierdzenie Caratheodory’ego.
7.	Miara Lebesgue’a w R1 i w Rd. Zbiory mierzalne w sensie Lebesgue’a. Zbiory miary 0.
8.	Funkcje mierzalne w sensie Lebesgue’a i ich własności.
9.	Ogólna teorii całki. Całka Lebesgue’a z funkcji nieujemnej, dowolnej, zespolonej, wektorowej i jej własności.
10.	Funkcje całkowalne. Twierdzenia o przejściach do granicy pod znakiem całki.
11.	Produktowanie miar i ogólne twierdzenie Fubiniego.
12.	Całka podwójna i Riemanna i jej własności.
13.	Całki iterowane, twierdzenie Fubiniego w R2 i w R3.
14.	Zamiana zmiennych w całkach podwójnych i potrójnych.
15.	Całkowanie we współrzędnych biegunowych,  walcowych i sferycznych.
16.	Całki niewłaściwe Riemanna.
17.	Zastosowania całek podwójnych, obliczanie pól powierzchni i objętości brył.
18.	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Kartkówki: 15 punktów,
•	Kolokwia: 3 po 15 punktów,
•	Aktywność: 10 punktów. 
Ćwiczenia są zaliczone, jeśli suma punktów jest co najmniej 30. 
Zwolnienia z egzaminów.
Wynik co najmniej 51 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Sformułowania twierdzeń, definicji, występujących w pytaniach B uważa się za należące do grupy A.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(Za odpowiedzi na egzaminie ustnym nie są przyznawane punkty.) 
Ustalanie oceny z przedmiotu.
Ocena jest ustalana w oparciu o tabelkę (wynik punktowy zaokrągla się w górę do liczby całkowitej):
Punkty	Ocena
51-60	3,0
61-70	3,5
71-80	4,0
81-90	4,5
91-100	5,0
Ocena może być podwyższona  w wyniku egzaminu ustnego o pół punktu za prawidłową odpowiedź na jedno pytanie z grupy B.
W przypadku wyjątkowo dobrego przebiegu egzaminu ustnego egzaminator może podjąć decyzję o dodatkowym podwyższeniu oceny.
Jeśli w trakcie odpowiedzi dla podwyższenia oceny okaże się, że egzaminowany nie spełnia warunku znajomości odpowiedzi na pytania z grupy A, to egzamin ustny nie jest zaliczony, mimo poprzednich prawidłowych odpowiedzi. 
•	Student chcący uzyskać więcej niż 15 punktów przysługujących mu za zwolnienie z egzaminu pisemnego może przystąpić do egzaminu pisemnego. W razie uzyskania więcej niż 15 punktów ta liczba jest brana pod uwagę przy ustalaniu oceny 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S. Łojasiewicz – Wstęp do teorii funkcji rzeczywistych
6.	J. Banaś, S. Wędrychowicz – Zbiór zadań z analizy matematycznej
7.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 : </w:t>
      </w:r>
    </w:p>
    <w:p>
      <w:pPr/>
      <w:r>
        <w:rPr/>
        <w:t xml:space="preserve">Zna podstawy rachunku różniczkowego funkcji wielu zmiennych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ML_W03, 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X1A_W04, X1A_W01</w:t>
      </w:r>
    </w:p>
    <w:p>
      <w:pPr>
        <w:keepNext w:val="1"/>
        <w:spacing w:after="10"/>
      </w:pPr>
      <w:r>
        <w:rPr>
          <w:b/>
          <w:bCs/>
        </w:rPr>
        <w:t xml:space="preserve">Efekt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ML_U04, ML_U09,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X1A_U01, X1A_U02, 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p>
      <w:pPr>
        <w:keepNext w:val="1"/>
        <w:spacing w:after="10"/>
      </w:pPr>
      <w:r>
        <w:rPr>
          <w:b/>
          <w:bCs/>
        </w:rPr>
        <w:t xml:space="preserve">Efekt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2026-10-01T18:50:32+02:00</dcterms:created>
  <dcterms:modified xsi:type="dcterms:W3CDTF">2026-10-01T18:50:32+02:00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