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nzw. dr hab. inż. Ryszard Jabłoński; prof. nzw. dr hab. inż. Sabina Żebrowska-Łucyk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63, w tym: 
•	wykład: 30 godz.
•	laboratorium: 30 godz.
•	konsultacje – 3 godz.
2) Praca własna studenta – 75, w tym:
•	zapoznanie z literaturą i przygotowanie do sprawdzianów z wykładu w domu: 20 godz.
•	przygotowanie do zajęć laboratoryjnych: 20 godz.
•	opracowanie sprawozdań z ćwiczeń laboratoryjnych: 25 godz.
 Razem: 138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63, w tym: 
•	wykład: 30 godz.
•	laboratorium: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30 godz.
•	przygotowanie do ćwiczeń laboratoryjnych: 20 godz.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2004. 
Adamczak  S., Makieła W.: Podstawy metrologii i inżynierii jakości dla mechaników, WNT 2010.
Arendarski J.: Niepewność pomiarów. Oficyna Wyd. PW, Warszawa, 2013. 
Białas S.: Metrologia techniczna z podstawami tolerowania wielkości geometrycznych dla mechaników. Oficyna Wydawnicza PW, 2006. 
Jaworski J., Morawski R., Olędzki J.: Wstęp do metrologii i techniki eksperymentu. WNT, 1992. 
Lisowski M.: Podstawy metrologii. Oficyna Wyd. Pol. Wrocławskiej, 2011
Malinowski J., Jakubiec W.: Metrologia wielkości geometrycznych, WNT, Warszawa 2004. Praca zbiorowa  pod red. Z. Humiennego: Specyfikacje geometrii wyrobów (GPS). Podręcznik europejski. WNT, 2004. 
Sydenham P. H.: Podręcznik metrologii. Wyd. Komunikacji i Łączności. Warszawa 1990 
Taylor J. R.: Wstęp do analizy błędu pomiarowego. Wyd. Nauk. PWN, Warszawa 1995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K_U15</w:t>
      </w:r>
    </w:p>
    <w:p>
      <w:pPr>
        <w:spacing w:before="20" w:after="190"/>
      </w:pPr>
      <w:r>
        <w:rPr>
          <w:b/>
          <w:bCs/>
        </w:rPr>
        <w:t xml:space="preserve">Powiązane efekty obszarowe: </w:t>
      </w:r>
      <w:r>
        <w:rPr/>
        <w:t xml:space="preserve">T1A_U07, T1A_U08, T1A_U09, T1A_U02, T1A_U08, T1A_U09, T1A_U09, T1A_U16</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2026-10-03T19:05:27+02:00</dcterms:created>
  <dcterms:modified xsi:type="dcterms:W3CDTF">2026-10-03T19:05:27+02:00</dcterms:modified>
</cp:coreProperties>
</file>

<file path=docProps/custom.xml><?xml version="1.0" encoding="utf-8"?>
<Properties xmlns="http://schemas.openxmlformats.org/officeDocument/2006/custom-properties" xmlns:vt="http://schemas.openxmlformats.org/officeDocument/2006/docPropsVTypes"/>
</file>