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OWM3_W01: </w:t>
      </w:r>
    </w:p>
    <w:p>
      <w:pPr/>
      <w:r>
        <w:rPr/>
        <w:t xml:space="preserve">Ma wiedzę z zagadnień szczegółowych z zakresu automatyki i robotyki oraz 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OWM3_U01: </w:t>
      </w:r>
    </w:p>
    <w:p>
      <w:pPr/>
      <w:r>
        <w:rPr/>
        <w:t xml:space="preserve">Potrafi wykonać zadanie projektowe z zakresu 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T2A_U11, T2A_U15, T2A_U16, 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2025-04-18T13:37:42+02:00</dcterms:created>
  <dcterms:modified xsi:type="dcterms:W3CDTF">2025-04-18T13:37:42+02:00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