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hab.inż. Krzysztof Kałużyński, prof. dr hab.inż. Tadeusz Pałko, dr inż. Jakub Żmigrodzki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godz. 
b) laboratorium - 15 godz. 
c) konsultacje - 3 godz. 
2) Praca własna studenta 60, w tym:
a) przygotowanie do ćwiczeń - 12 godz. 
b) opracowanie sprawozdań laboratoryjnych - 16 godz. 
c) studia literaturowe - 16 godz. 
d) przygotowanie do kolokwiów - 16 godz. 
suma: 108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48, w tym:
a) wykład - 30 godz. ;
b) laboratorium - 15 godz. ;
c) konsultacje - 3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46 godz., w tym:
a) laboratorium - 15 godz. ;
b) konsultacje - 3 godz. ;
c) opracowanie sprawozdań z ćwiczeń - 16 godz. ;
d) przygotowanie do ćwiczeń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Znajmość podstaw układów elektronicznych, elektrotechniki, metod pomiaru wielkości elektrycznych i nieelektrycznych, urządzeń elektromedycznych (kurs 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Wykład
Wybrane układy/systemy stosowane w aparaturze biomedycznej. Filtry aktywne. Przemiana częstotliwości. Układy DDS i DDC. Radiowy odbiornik cyfrowy, wmacniacze mocy RF.
Urządzenia intensywnego nadzoru. Systemy nadzoru szpitalnego ogólnego i systemy specjalistyczne. Układy i systemy do gazometrii.
Rozwiązania spektrometrów impedancyjnych i stymulatorów. Tor sygnałowy stetoskopu elektronicznego, przepływomierza impulsowego/ ultrasonografu (wariantowo), aparatu słuchowego/implantu ślimakowego (wariantowo)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- 2 kolokwia
Zaliczenie laboratorium na podstawie sprawdzianów 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w:t>
      </w:r>
    </w:p>
    <w:p>
      <w:pPr>
        <w:keepNext w:val="1"/>
        <w:spacing w:after="10"/>
      </w:pPr>
      <w:r>
        <w:rPr>
          <w:b/>
          <w:bCs/>
        </w:rPr>
        <w:t xml:space="preserve">Efekt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T2A_W04, T2A_W05, InzA_W03</w:t>
      </w:r>
    </w:p>
    <w:p>
      <w:pPr>
        <w:pStyle w:val="Heading3"/>
      </w:pPr>
      <w:bookmarkStart w:id="3" w:name="_Toc3"/>
      <w:r>
        <w:t>Profil ogólnoakademicki - umiejętności</w:t>
      </w:r>
      <w:bookmarkEnd w:id="3"/>
    </w:p>
    <w:p>
      <w:pPr>
        <w:keepNext w:val="1"/>
        <w:spacing w:after="10"/>
      </w:pPr>
      <w:r>
        <w:rPr>
          <w:b/>
          <w:bCs/>
        </w:rPr>
        <w:t xml:space="preserve">Efekt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T2A_U18, InzA_U08</w:t>
      </w:r>
    </w:p>
    <w:p>
      <w:pPr>
        <w:keepNext w:val="1"/>
        <w:spacing w:after="10"/>
      </w:pPr>
      <w:r>
        <w:rPr>
          <w:b/>
          <w:bCs/>
        </w:rPr>
        <w:t xml:space="preserve">Efekt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 T2A_U15, T2A_U16, InzA_U05, InzA_U07</w:t>
      </w:r>
    </w:p>
    <w:p>
      <w:pPr>
        <w:pStyle w:val="Heading3"/>
      </w:pPr>
      <w:bookmarkStart w:id="4" w:name="_Toc4"/>
      <w:r>
        <w:t>Profil ogólnoakademicki - kompetencje społeczne</w:t>
      </w:r>
      <w:bookmarkEnd w:id="4"/>
    </w:p>
    <w:p>
      <w:pPr>
        <w:keepNext w:val="1"/>
        <w:spacing w:after="10"/>
      </w:pPr>
      <w:r>
        <w:rPr>
          <w:b/>
          <w:bCs/>
        </w:rPr>
        <w:t xml:space="preserve">Efekt UiSE_2st_K01: </w:t>
      </w:r>
    </w:p>
    <w:p>
      <w:pPr/>
      <w:r>
        <w:rPr/>
        <w:t xml:space="preserve">Potrafi pracowac w zespole</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2026-10-02T08:05:07+02:00</dcterms:created>
  <dcterms:modified xsi:type="dcterms:W3CDTF">2026-10-02T08:05:07+02:00</dcterms:modified>
</cp:coreProperties>
</file>

<file path=docProps/custom.xml><?xml version="1.0" encoding="utf-8"?>
<Properties xmlns="http://schemas.openxmlformats.org/officeDocument/2006/custom-properties" xmlns:vt="http://schemas.openxmlformats.org/officeDocument/2006/docPropsVTypes"/>
</file>