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Damian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37, w tym:
a) wykład - 22h;
b) ćwiczenia - 12h;
c) konsultacje  - 3h;
2) Praca własna studenta 90, w tym:
a) przygotowanie do kolokwiów zaliczeniowych - 40h;
b) studia literaturowe - 20h;
c) przygotowanie do ćwiczeń 30h;
Suma: 127 h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37, w tym: 
a) wykład - 22h;
b) ćwiczenia - 12h;
c) konsultacje - 3h;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pkt. ECTS – 12 godz., w tym:
b) ćwiczenia - 12h;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Kursy Matematyka I st,  Podstawy Automatyki, Wstęp do technik komputerowych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analizy  i syntezy obiektów i układów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modelu obiektu regulacji w postaci równań różniczkowych. Identyfikacja zmiennych stanu i konwersja modelu obiektu do postaci równań stanu. Wyznaczanie charakterystyk statycznych i punktów pracy układu.  Linearyzacja równań stanu układu w zadanym punkcie pracy. Wyznaczanie transmitancji na podstawie równań zlinearyzowanych. Implementacja modeli nieliniowych i zlinearyzowanych w środowisku symulacyjnym oraz  porównanie ich  własności. Synteza układów regulacji jednoobwodowej dla modeli nieliniowych i zlinearyzowanych oraz ich porównanie. Algorytmy regulacji P, PI i PID oraz ich podstawowe własności. Dobór nastaw regulatora PID.  Punkt równowagi układu nieliniowego. Stabilność punktu równowagi w sensie Lapunowa. Pierwsza i druga metoda Lapunowa badania stabilności  punktów równowagi układu. Badanie stabilności układów liniowych. Synteza układu regulacji ze sprzężeniem zwrotnym od stanu układu. Obserwator stanu. Regulator LQ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dwóch kolokwiów i bieżącej aktywności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Holejko D., Kościelny W.: Automatyka procesów ciągłych. Oficyna Wyd. PW, Warszawa 2012;  Kaczorek T., Dzieliński A., Dąbrowski W., Łopatka R.: Podstawy teorii sterowania. WNT, Warszawa 2005; - Kaczorek T.: Teoria sterowania. PWN, Warszawa, tom I - 1977, tom II - 1981; - Żelazny M.: Podstawy automatyki. PWN, Warszawa 1976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SPC_Inst_W01: </w:t>
      </w:r>
    </w:p>
    <w:p>
      <w:pPr/>
      <w:r>
        <w:rPr/>
        <w:t xml:space="preserve">Zna matematyczną teorię układów regulacji jednoobwodowej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SPC_Inst_W02: </w:t>
      </w:r>
    </w:p>
    <w:p>
      <w:pPr/>
      <w:r>
        <w:rPr/>
        <w:t xml:space="preserve">Zna matematyczną teorię stabilności układów nieliniowych i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SPC_Inst_W03: </w:t>
      </w:r>
    </w:p>
    <w:p>
      <w:pPr/>
      <w:r>
        <w:rPr/>
        <w:t xml:space="preserve">Zna matematyczną teorię układów regulacji ze sprzężeniem zwrotnym od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SPC_Inst_U01: </w:t>
      </w:r>
    </w:p>
    <w:p>
      <w:pPr/>
      <w:r>
        <w:rPr/>
        <w:t xml:space="preserve">Potrafi zaprojektować układ regulacji jednoobwodowej i ocenić jakość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SPC_Inst_U02: </w:t>
      </w:r>
    </w:p>
    <w:p>
      <w:pPr/>
      <w:r>
        <w:rPr/>
        <w:t xml:space="preserve">Potrafi zbadać stabilność układów nieliniowych i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SPC_Inst_U03: </w:t>
      </w:r>
    </w:p>
    <w:p>
      <w:pPr/>
      <w:r>
        <w:rPr/>
        <w:t xml:space="preserve">Potrafi zaprojektować układ regulacji ze sprzężeniem zwrotnym od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SPC_Inst_K01: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2026-02-12T21:11:13+01:00</dcterms:created>
  <dcterms:modified xsi:type="dcterms:W3CDTF">2026-02-12T21:11:13+01:00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