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37, w tym:
a) wykład - 22h;
b) ćwiczenia - 12h;
c) konsultacje  - 3h;
2) Praca własna studenta 90, w tym:
a) przygotowanie do kolokwiów zaliczeniowych - 40h;
b) studia literaturowe - 20h;
c) przygotowanie do ćwiczeń 30h;
Suma: 127 h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37, w tym: 
a) wykład - 22h;
b) ćwiczenia - 12h;
c) konsultacje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pkt. ECTS – 12 godz., w tym:
b) ćwiczenia - 12h;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Automatyki, Wstęp do technik komputerowych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Wyznaczanie transmitancji na podstawie równań zlinearyzowanych. Implementacja modeli nieliniowych i zlinearyzowanych w środowisku symulacyjnym oraz  porównanie ich  własności.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Synteza układu regulacji ze sprzężeniem zwrotnym od stanu układu. Obserwator stanu. Regulator LQ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dwóch kolokwiów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SPC_Inst_W03: </w:t>
      </w:r>
    </w:p>
    <w:p>
      <w:pPr/>
      <w:r>
        <w:rPr/>
        <w:t xml:space="preserve">Zna matematyczną teorię układów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SPC_Inst_U03: </w:t>
      </w:r>
    </w:p>
    <w:p>
      <w:pPr/>
      <w:r>
        <w:rPr/>
        <w:t xml:space="preserve">Potrafi zaprojektować układ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2026-10-03T07:33:35+02:00</dcterms:created>
  <dcterms:modified xsi:type="dcterms:W3CDTF">2026-10-03T07:33:35+02:00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