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technik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WTKz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(27h):
a) Wykład 13h,
b) Projekt w laboratorium 12h,
c) Konsultacje: 2h,
2) Liczba godzin pracy własnej studenta (25h): 
a) Przygotowanie do zajęć laboratoryjnych 15h,
b) Zapoznanie z literaturą 10h,
RAZEM 52 godz. (2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(27h):
a) Wykład 13h,
b) Projekt w laboratorium 12h,
c) Konsultacje: 2h,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- 27h w tym:
Projekt w laboratorium 12h,
Przygotowanie do zajęć laboratoryjnych 15h,
RAZEM 27 godz. (1 ECTS).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 umiejętność obsługi systemów komputerowych w środowisku Windows.oraz.umiejętność korzystania z podstawowych aplikacji (pakiet biurowy, usługi internetowe)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techniki komputerowej oraz z programami  MATLAB, LABVIEW i OPEN OFFICE i z  systemem operacyjnym LINUX. Zasady  sporządzania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systemu komputerowego. System operacyjny Linux. Matlab: podstawy programowania, Simulink i badania symulacyjne. LabView: programowanie i użytkowanie Wytwarzanie dokumentów technicznych w środowisku Open Office..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oraz oceny projektów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Wstęp do technik komputerowych. Materiały dydaktyczne (udostępniane w wersji elektronicznej). IAiR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WTKz_ Inst_W01: </w:t>
      </w:r>
    </w:p>
    <w:p>
      <w:pPr/>
      <w:r>
        <w:rPr/>
        <w:t xml:space="preserve">Znajomość podstaw techniki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WTKz_ Inst_W02: </w:t>
      </w:r>
    </w:p>
    <w:p>
      <w:pPr/>
      <w:r>
        <w:rPr/>
        <w:t xml:space="preserve">Umiejętność korzystania z aplikacji MatLab , LabView i Open Office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i ocena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WTKz_ Inst_W03: </w:t>
      </w:r>
    </w:p>
    <w:p>
      <w:pPr/>
      <w:r>
        <w:rPr/>
        <w:t xml:space="preserve">Znajomość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i ocena projektu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WTKz_ Inst_U01: </w:t>
      </w:r>
    </w:p>
    <w:p>
      <w:pPr/>
      <w:r>
        <w:rPr/>
        <w:t xml:space="preserve">Potrafi stosować metody komputerowe w obliczeniach inżynierskich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WTKz_ Inst_K01: </w:t>
      </w:r>
    </w:p>
    <w:p>
      <w:pPr/>
      <w:r>
        <w:rPr/>
        <w:t xml:space="preserve">Rozumie rolę i znaczenie metod komputerowych w rozwiązywaniu zadań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projekty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2025-05-04T01:09:35+02:00</dcterms:created>
  <dcterms:modified xsi:type="dcterms:W3CDTF">2025-05-04T01:09:35+02:00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