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pracy inżynierskiej: 345 godz.; w tym:
Konsultacje: 30 godz;
Razem 375 godz - 15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konsultacje: 30 godz;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studiów, wybór tematu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proponowana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PDI_W01: </w:t>
      </w:r>
    </w:p>
    <w:p>
      <w:pPr/>
      <w:r>
        <w:rPr/>
        <w:t xml:space="preserve">Ma szczegółową wiedzę na temat wybranego urządzenia/procesu z obszaru 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T1A_W05</w:t>
      </w:r>
    </w:p>
    <w:p>
      <w:pPr>
        <w:keepNext w:val="1"/>
        <w:spacing w:after="10"/>
      </w:pPr>
      <w:r>
        <w:rPr>
          <w:b/>
          <w:bCs/>
        </w:rPr>
        <w:t xml:space="preserve">Efekt PDI_W02: </w:t>
      </w:r>
    </w:p>
    <w:p>
      <w:pPr/>
      <w:r>
        <w:rPr/>
        <w:t xml:space="preserve">Wie, jak zrealizować pracę zgodnie z wymogami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PDI_U01: </w:t>
      </w:r>
    </w:p>
    <w:p>
      <w:pPr/>
      <w:r>
        <w:rPr/>
        <w:t xml:space="preserve">Umie zrealizować zadanie inżynierskie z obszaru IB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K_U06, K_U07,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T1A_U09, T1A_U09, T1A_U08, T1A_U16, T1A_U08</w:t>
      </w:r>
    </w:p>
    <w:p>
      <w:pPr>
        <w:keepNext w:val="1"/>
        <w:spacing w:after="10"/>
      </w:pPr>
      <w:r>
        <w:rPr>
          <w:b/>
          <w:bCs/>
        </w:rPr>
        <w:t xml:space="preserve">Efekt PDI_U02: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prezenatcji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PDI_K01: </w:t>
      </w:r>
    </w:p>
    <w:p>
      <w:pPr/>
      <w:r>
        <w:rPr/>
        <w:t xml:space="preserve">Potrafi uwzględnić w zrealizowanym zadaniu aspekty pozatechniczne, z uwzględnieniem specyfiki obszaru ochrony zdrowia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p>
      <w:pPr>
        <w:keepNext w:val="1"/>
        <w:spacing w:after="10"/>
      </w:pPr>
      <w:r>
        <w:rPr>
          <w:b/>
          <w:bCs/>
        </w:rPr>
        <w:t xml:space="preserve">Efekt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2026-10-21T15:49:55+02:00</dcterms:created>
  <dcterms:modified xsi:type="dcterms:W3CDTF">2026-10-21T15:49:55+02:00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