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- 8 godzin 
b) konsultacje - 8 godzin
2. Praca własna studenta – 14 godzin, w tym: 
a) zapoznanie się z literaturą i przygotowanie się do kolokwium - 14 godzin
Łączny nakład pracy studenta wynosi 30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- liczba godzin kontaktowych 16, w tym:
a) obecność na wykładach - 8 godzin 
b) konsultacje - 8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kompetencjach jednostek samorządu terytorialnego oraz zasadach ich funkcjonowania.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obejmuje następujące zagadnienia:
1. Administracja publiczna i samorząd terytorialny w Polsce i w krajach UE. 
2. Historia samorządu terytorialnego.
3. Zadania jednostek samorządu terytorialnego w Polsce. 
4. Finanse samorządu terytorialnego w Polsce. 
5. Rozwój regionalny i lokalny. 
6. Strategia rozwoju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Oceny wpisywane są według zasady:  5,0 - pięć (4,76 – 5,0), 4,5 - cztery i pół (4,26 - 4,74), 4,0 - cztery (3,76 - 4,25), 3,5 - trzy i pół (3,26 - 3,75), 3,0 - trzy (3,0 - 3,25).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Warszawa 2007.
2. Gospodarka regionalna i lokalna, red. Zbigniew Strzelecki, PWN, Warszawa 2008.
3. Magdalena Kogut - Jaworska, Instrumenty interwencjonizmu lokalnego w stymulowaniu rozwoju gospodarczego,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GP.NIK108_W1: </w:t>
      </w:r>
    </w:p>
    <w:p>
      <w:pPr/>
      <w:r>
        <w:rPr/>
        <w:t xml:space="preserve">rozumie istotę i zasady funkcjonowania samorządności w Polsce, jak i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GP.NIK108_W2: </w:t>
      </w:r>
    </w:p>
    <w:p>
      <w:pPr/>
      <w:r>
        <w:rPr/>
        <w:t xml:space="preserve">ma wiedzę na temat struktury samorządu terytorialnego, zadań i źródeł ich finansowania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GP.NIK108_U1: </w:t>
      </w:r>
    </w:p>
    <w:p>
      <w:pPr/>
      <w:r>
        <w:rPr/>
        <w:t xml:space="preserve">umie określić podstawowe systemy terytorialnej administracji publicznej, zadania samorządu, analizować problemy równowagi budżetowej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GP.NIK108_K1: </w:t>
      </w:r>
    </w:p>
    <w:p>
      <w:pPr/>
      <w:r>
        <w:rPr/>
        <w:t xml:space="preserve">ma świadomość poziomu pozyskanej wiedzy i umiejętności, odpowiedzialnie przygotowuje się do pełnienia ważnej roli w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2026-08-19T17:20:46+02:00</dcterms:created>
  <dcterms:modified xsi:type="dcterms:W3CDTF">2026-08-19T17:20:46+02:00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