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Drabarek Anna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aktywność, przygotowanie sprawozdania, itp.)	Obciążenie studenta [h] studia stacjonarne:
Udział w wykładach	15h
Udział w ćwiczeniach 15h
Praca własna: 
przygotowanie do zajęć 30h
czytanie wskazanej literatury 25h
Sumaryczne obciążenie pracą studenta	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cału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
1.	Filozofia, aksjologia i etyka. Moralność i etyka. Etyka normatywno-oceniająca i etyka opisowa. Etyka abstrakcyjna i etyka konkretna.	2h
2.	Schemat motywacji etycznej: sytuacja zewnętrzna → percepcja → dyspozycje intelektualne i dyspozycje emocjonalne → bilans emocji → akcja. Sumienie. Prawo Ehrenfelsa a zasada hedonizmu.	2h
3.	Wartości naturalistyczne i wartości transcendentne. Etyka naturalistyczna i etyka transcendentalna.	1h
4.	Moralność a prawo. Obecność wartościowań moralnych w prawie. Aktywizm prawniczy. Upolitycznianie sądownictwa.	2h
5.	Etyka i polityka. Etyka w państwie opiekuńczym	2h
6.	Cele deklarowane a cele rzeczywiste w kontaktach międzyludzkich. O pojęciu kłamstwa i zasadzie prawdomówności. Kontratypy kłamstwa.	2h
7.	Etyka urzędnicza jako etyka zawodowa. 	2h
8.	O bezstronności w pracy urzędnika. O korupcji	2h
Ćwiczenia (tematy oraz zagadnienia)	Liczba godzin
1.	Etyka i kultura.	2h
2.	Etyka i media.	2h
3.	Etyka i państwo opiekuńcze.	2h
4.	Etyka urzędnicza jako etyka zawodowa.	1h
5.	Kodeksy etyczne gmin i ich rola we właściwym funkcjonowaniu samorządów. Analiza porównawcza  kodeków etycznych wybranych gmin.	2h
6.	Zasady etyki korpusu służby cywilnej.	2h
7.	Prawny i moralny aspekt działań korupcyjnych.	2h
8.	Kazusy z etyki administracji.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przedmiot:
Ocena: 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A. Breczko, „Prawo a moralność w teorii i praktyce wczoraj i dziś”, Temida 2, Białystok 2004 (wybrany fragment). 
2. U. Schrade, „Wspólnoty duchowe a podział terytorialny kraju”, w: „Dwudziestolecie funkcjonowania samorządu terytorialnego w Polsce”, red. H. Kisilowska,  E. Malak, WAiNS PW, Warszawa 2010, s. 95-102.
3. B. Wolniewicz, O idei losu, „Edukacja Filozoficzna” 2010, vol. 50, s. 59-71 lub B. Wolniewicz, „O Polsce i życiu. Refleksje filozoficzne i polityczne,” Komorów 2011, s. 16-33.
4. B. Wolniewicz, O pojęciu kłamstwa i zasadzie prawdomówności, „Edukacja Filozoficzna” 2012, vol. 54, s. 5-27.
5. Z. Nikitorowicz (red.), „Kazusy z etyki administracji”, WSAP, Białystok 2006 (wybrane fragmenty)
8. Wybrane kodeksy etyki i kodeksy etyki administracji. 
9. Zarządzenie Nr 70 Prezesa Rady Ministrów z dnia 6.11.2011 r. w sprawie wytycznych w zakresie przestrzegania zasad służby cywilnej oraz w sprawie zasad etyki korpusu służby cywilnej, w:  M.P. 2011 nr 93 poz. 953  http://isap.sejm.gov.pl/DetailsServlet?id=WMP20110930953 
Literatura uzupełniająca:
1. A. de Tocqueville, „Raport o pauperyzmie”, Wydawnictwo UW, Warszawa 2009 (napisany w 1835 r.),  Część druga, s. 50-65
2. „Przegląd Służby Cywilnej”  http://dsc.kprm.gov.pl/przeglad : Wydanie specjalne nr 1, 2011, listopad, [Etyka w służbie cywilnej]  http://dsc.kprm.gov.pl/sites/default/files/psc_2011_wydanie_specjalne_nr1.pdf 
[Przykłady różnych kodeksów etyki , s. 48-49]; Wydanie specjalne nr 2, 2012, sierpień,  „Standardy zarządzania zasobami ludzkimi w służbie cywilnej”
3.  USTAWA z dnia 21 listopada 2008 r. o pracownikach samorządowych 
Rozdział 3. Obowiązki pracownika samorządowego,  art. 24-35
4.   B. Wolniewicz, Dziennikarz – wyraziciel opinii czy najemnik słowa, w: B. Wolniewicz, „Ksenofobia i wspólnota”,  Komorów 2010, s. 309-315.
5. B. Wolniewicz, Hedonizm i obowiązek cz. II, „Edukacja Filozoficzna” 2007, vol. 43, s. 5-18.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W_EA01: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W_EA02: </w:t>
      </w:r>
    </w:p>
    <w:p>
      <w:pPr/>
      <w:r>
        <w:rPr/>
        <w:t xml:space="preserve">Ma podstawową wiedzę w zakresie etyki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W_EA03: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U_EA01: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U_EA02: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U_EA03: </w:t>
      </w:r>
    </w:p>
    <w:p>
      <w:pPr/>
      <w:r>
        <w:rPr/>
        <w:t xml:space="preserve">Umie postrzegać problemy etyczne w całej złożoności, z uwzględnieniem wielu uwarunkowań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K_EA01: </w:t>
      </w:r>
    </w:p>
    <w:p>
      <w:pPr/>
      <w:r>
        <w:rPr/>
        <w:t xml:space="preserve">Rozumie podstawowe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K_EA02: </w:t>
      </w:r>
    </w:p>
    <w:p>
      <w:pPr/>
      <w:r>
        <w:rPr/>
        <w:t xml:space="preserve">Jest świadomy odpowiedzialności etycznej w pracy
Prawidłowo identyfikuje i rozstrzyga dylematy moralne związane z wykonywaniem zawodu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2025-12-25T19:13:03+01:00</dcterms:created>
  <dcterms:modified xsi:type="dcterms:W3CDTF">2025-12-25T19:13:03+01:00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