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Planowanie regionalne</w:t>
      </w:r>
    </w:p>
    <w:p>
      <w:pPr>
        <w:keepNext w:val="1"/>
        <w:spacing w:after="10"/>
      </w:pPr>
      <w:r>
        <w:rPr>
          <w:b/>
          <w:bCs/>
        </w:rPr>
        <w:t xml:space="preserve">Koordynator przedmiotu: </w:t>
      </w:r>
    </w:p>
    <w:p>
      <w:pPr>
        <w:spacing w:before="20" w:after="190"/>
      </w:pPr>
      <w:r>
        <w:rPr/>
        <w:t xml:space="preserve">dr hab. inż. Andrzej Zalewski,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GP.NMS300U</w:t>
      </w:r>
    </w:p>
    <w:p>
      <w:pPr>
        <w:keepNext w:val="1"/>
        <w:spacing w:after="10"/>
      </w:pPr>
      <w:r>
        <w:rPr>
          <w:b/>
          <w:bCs/>
        </w:rPr>
        <w:t xml:space="preserve">Semestr nominalny: </w:t>
      </w:r>
    </w:p>
    <w:p>
      <w:pPr>
        <w:spacing w:before="20" w:after="190"/>
      </w:pPr>
      <w:r>
        <w:rPr/>
        <w:t xml:space="preserve">3 / rok ak. 2015/2016</w:t>
      </w:r>
    </w:p>
    <w:p>
      <w:pPr>
        <w:keepNext w:val="1"/>
        <w:spacing w:after="10"/>
      </w:pPr>
      <w:r>
        <w:rPr>
          <w:b/>
          <w:bCs/>
        </w:rPr>
        <w:t xml:space="preserve">Liczba punktów ECTS: </w:t>
      </w:r>
    </w:p>
    <w:p>
      <w:pPr>
        <w:spacing w:before="20" w:after="190"/>
      </w:pPr>
      <w:r>
        <w:rPr/>
        <w:t xml:space="preserve">5</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- 42 godziny, w tym:
a) uczestnictwo w wykładach - 16 godzin,
b) uczestnictwo w projekcie - 24 godziny,
c) udział w konsultacjach  - 2 godziny.
2. Praca własna studenta - 83 godzin, w tym:
a) przygotowanie do egzaminu - 25 godzin,
b) opracowanie projektu - 48 godzin.
c) przygotowanie elaboratu opisowo - graficznego - 10 godzin
Razem 125 godzin co odpowiada 5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1,7 punktów ECTS - liczba godzin kontaktowych - 42 godziny, w tym:
a) uczestnictwo w wykładach - 16 godzin,
b) uczestnictwo w projekcie - 24 godziny,
c) udział w konsultacjach  - 2 godziny.</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4,3 punkty ECTS - 107 godzin, w tym:
a) uczestnictwo w projekcie - 24 godziny,
b) przygotowanie do egzaminu - 25 godzin,
c) opracowanie projektu - 48 godzin.
d) przygotowanie elaboratu opisowo - graficznego - 10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45h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 planowania przestrzennego i projektowania urbanistycznego</w:t>
      </w:r>
    </w:p>
    <w:p>
      <w:pPr>
        <w:keepNext w:val="1"/>
        <w:spacing w:after="10"/>
      </w:pPr>
      <w:r>
        <w:rPr>
          <w:b/>
          <w:bCs/>
        </w:rPr>
        <w:t xml:space="preserve">Limit liczby studentów: </w:t>
      </w:r>
    </w:p>
    <w:p>
      <w:pPr>
        <w:spacing w:before="20" w:after="190"/>
      </w:pPr>
      <w:r>
        <w:rPr/>
        <w:t xml:space="preserve">30 - studentów na wykładzie, 16 - studentów na ćwiczeniach projektowych</w:t>
      </w:r>
    </w:p>
    <w:p>
      <w:pPr>
        <w:keepNext w:val="1"/>
        <w:spacing w:after="10"/>
      </w:pPr>
      <w:r>
        <w:rPr>
          <w:b/>
          <w:bCs/>
        </w:rPr>
        <w:t xml:space="preserve">Cel przedmiotu: </w:t>
      </w:r>
    </w:p>
    <w:p>
      <w:pPr>
        <w:spacing w:before="20" w:after="190"/>
      </w:pPr>
      <w:r>
        <w:rPr/>
        <w:t xml:space="preserve">Przedmiot ma na celu zaznajomienie studenta z zasadami planowania zagospodarowania przestrzennego w skali regionalnej oraz krajowej. Ponadto student zapoznaje się z dokumentami dotyczącymi planowania na szczeblu regionalnym, ich zawartością oraz rozwiązaniami merytorycznymi.</w:t>
      </w:r>
    </w:p>
    <w:p>
      <w:pPr>
        <w:keepNext w:val="1"/>
        <w:spacing w:after="10"/>
      </w:pPr>
      <w:r>
        <w:rPr>
          <w:b/>
          <w:bCs/>
        </w:rPr>
        <w:t xml:space="preserve">Treści kształcenia: </w:t>
      </w:r>
    </w:p>
    <w:p>
      <w:pPr>
        <w:spacing w:before="20" w:after="190"/>
      </w:pPr>
      <w:r>
        <w:rPr/>
        <w:t xml:space="preserve">Wykład: Podstawowe wiadomości z zakresu planowania przestrzennego. Problematyka i zagadnienia regionalizacji. Rodzaje regionalizacji. Planowanie wielkoprzestrzenne. Geneza planowania przestrzennego na ziemiach polskich. 
Koncepcja polityki przestrzennego zagospodarowania kraju. 
Podstawowe dokumenty planowania przestrzennego na poziomie województwa. Strategia rozwoju województwa. Uwarunkowania rozwoju, cele, kierunki rozwoju. Zawartość strategii i planu przestrzennego województwa. Problematyka planu zagospodarowania przestrzennego województwa. 
Ustawa o planowaniu i zagospodarowaniu przestrzennym. Kształtowanie i realizacja polityki przestrzennej państwa. System transportowy. 
Planowanie zagospodarowania przestrzennego obszarów metropolitalnych. Przykłady zagospodarowania regionalnego i planowania przestrzennego w Polsce i w wybranych krajach. 
Zadania rządowe dla realizacji ponad lokalnych celów publicznych. Przykłady zagospodarowania i planowania obszarów transgranicznych. Euroregiony. Polska nad Bałtykiem.
Zagadnienia ochrony i kształtowania środowiska. Stan środowiska w kraju. Systemy informacji przestrzennej  i planowania. Gospodarka wodna a planowanie przestrzenne. 
</w:t>
      </w:r>
    </w:p>
    <w:p>
      <w:pPr>
        <w:keepNext w:val="1"/>
        <w:spacing w:after="10"/>
      </w:pPr>
      <w:r>
        <w:rPr>
          <w:b/>
          <w:bCs/>
        </w:rPr>
        <w:t xml:space="preserve">Metody oceny: </w:t>
      </w:r>
    </w:p>
    <w:p>
      <w:pPr>
        <w:spacing w:before="20" w:after="190"/>
      </w:pPr>
      <w:r>
        <w:rPr/>
        <w:t xml:space="preserve">Do zaliczenia przedmiotu - ocena łączna - wymagane jest zdanie egzaminu i zaliczenie oraz obrona projektu. Do zdania egzaminu z materiału wykładowego niezbędne jest uzyskanie 60% punktów. Do zaliczenia zajęć projektowych wymagane jest uzyskanie pozytywnej oceny z opracowanego elaboratu opisowo – graficznego i jego obrona. 
Oceny wpisywane są według zasady:  5,0 – pięć (4,76 – 5,0); 4,5 – cztery i pół (4,26-4,74), 4,0 –cztery (3,76-4,25), 3,5-trzy i pół (3,26-3,75), 3,0-trzy (3,0-3,25).
Nieusprawiedliwiona nieobecność na więcej niż 2 zajęciach oznacza niezaliczenie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USTAWA o planowaniu i zagospodarowaniu przestrzennym z dnia 27 marca 2003 r. (Dziennik Ustaw Rzeczpospolitej Polskiej Nr 80 z dnia 10 maja 2003r. poz.717.)
2. Koncepcja zagospodarowania przestrzennego Kraju 2030, Ministerstwo Rozwoju Regionalnego RP, Warszawa 2013. https://www.mrr.gov.pl/rozwoj_regionalny/Polityka_przestrzenna/KPZK/Strony/ Koncepcja_Przestrzennego_Zagospodarowania_Kraju.aspx 
3. Strategia rozwoju kraju 2020, Ministerstwo Rozwoju Regionalnego RP, przyjęta uchwałą Rady Ministrów, Warszawa 2012.
4. Krajowa Strategia Rozwoju Regionalnego, 2010 – 2020 Regiony, miasta, obszary wiejskie, MRR 2011.
5. Cymerman R. /red./, Podstawy planowania przestrzennego i projektowania urbanistycznego, Wydawnictwo Uniwersytetu Warmińsko – Mazurskiego, Olsztyn 2010.
6. Domański R., Gospodarka przestrzenna, Wydawnictwo Naukowe PWN, Warszawa 2002. Praca zbiorowa, Ewaluacja - Polityka Spójności oparta na wynikach i jej rola w realizacji celów Strategii Europa 2020, Ministerstwo Rozwoju Regionalnego 2012.
7. Kornelik S., Słodczyk J., Podstawy gospodarki przestrzennej – wybrane aspekty, Wydawnictwo Akademii Ekonomicznej we Wrocławiu, Wrocław, 2005.
8. Liszewski S. /red./, Geografia urbanistyczna, Wydawnictwo Naukowe PWN, Warszawa 2012.
9. Nowakowski M., Sto lat planowania przestrzennego, Oficyna Naukowa, Warszawa 2013.
10. Parteka T., Europejskie wyzwania spójności przestrzeni – regiony, metropolie, transport, Wydawnictwa Politechniki Gdańskiej, Gdańsk 2008.     11.  Problematyka przyrodnicza w planowaniu przestrzennym, Człowiek i Środowisko, Nr 2/2001, IGPiK Warszawa 2001.
12. Wysocka E., Plany zagospodarowania przestrzennego województw – Poradnik metodyczny, IGPiK Warszawa 2000.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GP.NMS300U_W1: </w:t>
      </w:r>
    </w:p>
    <w:p>
      <w:pPr/>
      <w:r>
        <w:rPr/>
        <w:t xml:space="preserve">Ma podstawową wiedzę z zakresu rozwoju regionalnego, zna podstawowe koncepcje polityki regionalnej, jej zasady i cele, zna podstawowe pojęcia związane z podmiotami polityki regionalnej</w:t>
      </w:r>
    </w:p>
    <w:p>
      <w:pPr>
        <w:spacing w:before="60"/>
      </w:pPr>
      <w:r>
        <w:rPr/>
        <w:t xml:space="preserve">Weryfikacja: </w:t>
      </w:r>
    </w:p>
    <w:p>
      <w:pPr>
        <w:spacing w:before="20" w:after="190"/>
      </w:pPr>
      <w:r>
        <w:rPr/>
        <w:t xml:space="preserve">egzamin z wykładów oraz opracowanie i obrona elaboratu opisowo - graficznego wykonanego ćwiczenia projektowego
</w:t>
      </w:r>
    </w:p>
    <w:p>
      <w:pPr>
        <w:spacing w:before="20" w:after="190"/>
      </w:pPr>
      <w:r>
        <w:rPr>
          <w:b/>
          <w:bCs/>
        </w:rPr>
        <w:t xml:space="preserve">Powiązane efekty kierunkowe: </w:t>
      </w:r>
      <w:r>
        <w:rPr/>
        <w:t xml:space="preserve">K_W06</w:t>
      </w:r>
    </w:p>
    <w:p>
      <w:pPr>
        <w:spacing w:before="20" w:after="190"/>
      </w:pPr>
      <w:r>
        <w:rPr>
          <w:b/>
          <w:bCs/>
        </w:rPr>
        <w:t xml:space="preserve">Powiązane efekty obszarowe: </w:t>
      </w:r>
      <w:r>
        <w:rPr/>
        <w:t xml:space="preserve">S2A_W07</w:t>
      </w:r>
    </w:p>
    <w:p>
      <w:pPr>
        <w:keepNext w:val="1"/>
        <w:spacing w:after="10"/>
      </w:pPr>
      <w:r>
        <w:rPr>
          <w:b/>
          <w:bCs/>
        </w:rPr>
        <w:t xml:space="preserve">Efekt GP.NMS300U_W2: </w:t>
      </w:r>
    </w:p>
    <w:p>
      <w:pPr/>
      <w:r>
        <w:rPr/>
        <w:t xml:space="preserve">Posiada wiedzę o systemie organizacji polityki regionalnej w Polsce i Europie, zna i rozumie mechanizmy regulowania rozwoju regionalnego oraz zna zasady korelacji planów tworzonych na różnych szczeblach</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K_W10_UR</w:t>
      </w:r>
    </w:p>
    <w:p>
      <w:pPr>
        <w:spacing w:before="20" w:after="190"/>
      </w:pPr>
      <w:r>
        <w:rPr>
          <w:b/>
          <w:bCs/>
        </w:rPr>
        <w:t xml:space="preserve">Powiązane efekty obszarowe: </w:t>
      </w:r>
      <w:r>
        <w:rPr/>
        <w:t xml:space="preserve">T2A_W03, T2A_W08</w:t>
      </w:r>
    </w:p>
    <w:p>
      <w:pPr>
        <w:pStyle w:val="Heading3"/>
      </w:pPr>
      <w:bookmarkStart w:id="3" w:name="_Toc3"/>
      <w:r>
        <w:t>Profil ogólnoakademicki - umiejętności</w:t>
      </w:r>
      <w:bookmarkEnd w:id="3"/>
    </w:p>
    <w:p>
      <w:pPr>
        <w:keepNext w:val="1"/>
        <w:spacing w:after="10"/>
      </w:pPr>
      <w:r>
        <w:rPr>
          <w:b/>
          <w:bCs/>
        </w:rPr>
        <w:t xml:space="preserve">Efekt GP.NMS300U_U1: </w:t>
      </w:r>
    </w:p>
    <w:p>
      <w:pPr/>
      <w:r>
        <w:rPr/>
        <w:t xml:space="preserve">Potrafi analizować materiały mapowe oraz tekstowe dotyczące wybranego obszaru zawierające wielowątkowe informacje co do istniejącego zagospodarowania, wartości kulturowych i przyrodniczych oraz sytuacji społeczno-gospodarczej oraz opracować ich syntezę.</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GP.NMS300U_U2: </w:t>
      </w:r>
    </w:p>
    <w:p>
      <w:pPr/>
      <w:r>
        <w:rPr/>
        <w:t xml:space="preserve">Potrafi określić czynniki rozwoju regionalnego oraz przedstawić diagnozę stanu zagospodarowania ze wskazaniem problemów rozwojowych i ich uwarunkowań.</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GP.NMS300U_U3: </w:t>
      </w:r>
    </w:p>
    <w:p>
      <w:pPr/>
      <w:r>
        <w:rPr/>
        <w:t xml:space="preserve">Potrafi w sposób graficzny interpretować plan zagospodarowania przestrzennego województwa lub plan zagospodarowania przestrzennego obszaru metropolitalnego miasta wielkiego pod kierunkiem prowadzącego zajęcia.
</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GP.NMS300U_U4: </w:t>
      </w:r>
    </w:p>
    <w:p>
      <w:pPr/>
      <w:r>
        <w:rPr/>
        <w:t xml:space="preserve">Potrafi pracować w grupie odpowiedzialnej za opracowanie diagnozy planu zagospodarowania przestrzennego województwa lub planu zagospodarowania przestrzennego obszaru metropolitalnego miasta wielkiego oraz potrafi w określonym czasie opracować przypadające mu zadania</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GP.NMS300U_U5: </w:t>
      </w:r>
    </w:p>
    <w:p>
      <w:pPr/>
      <w:r>
        <w:rPr/>
        <w:t xml:space="preserve">Na podstawie zebranych danych oraz opracowań częstkowych potrafi określić mocne i słabe strony oraz szanse i zagrożenia rozwoju regionalnego wynikające w uwarunkowań lokalnych w formie syntetycznego opracowania opisowo-graficznego</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K_U08</w:t>
      </w:r>
    </w:p>
    <w:p>
      <w:pPr>
        <w:spacing w:before="20" w:after="190"/>
      </w:pPr>
      <w:r>
        <w:rPr>
          <w:b/>
          <w:bCs/>
        </w:rPr>
        <w:t xml:space="preserve">Powiązane efekty obszarowe: </w:t>
      </w:r>
      <w:r>
        <w:rPr/>
        <w:t xml:space="preserve">S2A_U03</w:t>
      </w:r>
    </w:p>
    <w:p>
      <w:pPr>
        <w:pStyle w:val="Heading3"/>
      </w:pPr>
      <w:bookmarkStart w:id="4" w:name="_Toc4"/>
      <w:r>
        <w:t>Profil ogólnoakademicki - kompetencje społeczne</w:t>
      </w:r>
      <w:bookmarkEnd w:id="4"/>
    </w:p>
    <w:p>
      <w:pPr>
        <w:keepNext w:val="1"/>
        <w:spacing w:after="10"/>
      </w:pPr>
      <w:r>
        <w:rPr>
          <w:b/>
          <w:bCs/>
        </w:rPr>
        <w:t xml:space="preserve">Efekt GP.SMS300U_K1: </w:t>
      </w:r>
    </w:p>
    <w:p>
      <w:pPr/>
      <w:r>
        <w:rPr/>
        <w:t xml:space="preserve">Rozumie potrzebę tworzenia dokumentów planistycznych na różnych szczeblach oraz rozumie odpowiedzialność podejmowanych decyzji na etapie projektowym</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GP.SMSNMS300U_K2: </w:t>
      </w:r>
    </w:p>
    <w:p>
      <w:pPr/>
      <w:r>
        <w:rPr/>
        <w:t xml:space="preserve">Rozumie potrzebę współpracy specjalistów wielu dziedzin w celu opracowania dokumentów planistycznych zapewniających zrównoważony rozwój jednostek</w:t>
      </w:r>
    </w:p>
    <w:p>
      <w:pPr>
        <w:spacing w:before="60"/>
      </w:pPr>
      <w:r>
        <w:rPr/>
        <w:t xml:space="preserve">Weryfikacja: </w:t>
      </w:r>
    </w:p>
    <w:p>
      <w:pPr>
        <w:spacing w:before="20" w:after="190"/>
      </w:pPr>
      <w:r>
        <w:rPr/>
        <w:t xml:space="preserve">egzamin z wykładów oraz opracowanie i obrona elaboratu opisowo - graficznego wykonanego ćwiczenia projektowego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GP.NMS300U_K3: </w:t>
      </w:r>
    </w:p>
    <w:p>
      <w:pPr/>
      <w:r>
        <w:rPr/>
        <w:t xml:space="preserve">Rozumie wielokierunkowe skutki powodowane realizacją założeń projektowych zawartych z dokumentach planistycznych</w:t>
      </w:r>
    </w:p>
    <w:p>
      <w:pPr>
        <w:spacing w:before="60"/>
      </w:pPr>
      <w:r>
        <w:rPr/>
        <w:t xml:space="preserve">Weryfikacja: </w:t>
      </w:r>
    </w:p>
    <w:p>
      <w:pPr>
        <w:spacing w:before="20" w:after="190"/>
      </w:pPr>
      <w:r>
        <w:rPr/>
        <w:t xml:space="preserve">egzaminz wykładów oraz opracowanie i obrona elaboratu opisowo - graficznego wykonanego ćwiczenia projektowego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2025-12-25T22:07:37+01:00</dcterms:created>
  <dcterms:modified xsi:type="dcterms:W3CDTF">2025-12-25T22:07:37+01:00</dcterms:modified>
</cp:coreProperties>
</file>

<file path=docProps/custom.xml><?xml version="1.0" encoding="utf-8"?>
<Properties xmlns="http://schemas.openxmlformats.org/officeDocument/2006/custom-properties" xmlns:vt="http://schemas.openxmlformats.org/officeDocument/2006/docPropsVTypes"/>
</file>