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geodezyjne i kartograficzne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Iwanicki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GK.NMK403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- 10 godzin, w tym:
a) uczestnictwo w wykładach - 8 godzin,
b) udział w konsultacjach - 2 godziny.
2) Praca własna studenta - 15 godzin, w tym:
a) przygotowanie do zajęć - 8 godzin,
b) przygotowanie do sprawdzianów - 7 godzin.
Razem 25 godzin - 1 punkt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- 10 godzin, w tym:
a) uczestnictwo w wykładach - 8 godzin,
b) udział w konsultacjach - 2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aktualnie obowiązującymi przepisami prawa geodezyjnego i kartograficznego.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Zadania organów Służby Geodezyjnej i Kartograficznej. Zasady prowadzenia i udostępniania państwowego zasobu geodezyjnego i kartograficznego, Zgłaszanie prac geodezyjnych. Ochrona znaków geodezyjnych. Prace geodezyjne na terenach zamkniętych. Uprawnienia zawodowe w dziedzinie geodezji i kartografii.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 w trakcie semestru. Możliwość poprawiania jednego sprawdzianu.
Zaliczenie przedmiotu - ocena łączna - średnia arytmetyczna z dwóch pozytywnych ocen ze sprawdzianów.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Ustawa z 17 maja 1989 r. Prawo geodezyjne i kartograficzne.
2.	Rozporządzenie MSWiA z 9 listopada 2011r. w sprawie standardów technicznych wykonywania geodezyjnych pomiarów sytuacyjnych i wysokościowych oraz opracowywania i przekazywania wyników tych pomiarów do państwowego zasobu geodezyjnego i kartograficznego.
4.	Rozporządzenie MAiC z 31 stycznia 2014r. w sprawie uprawnień zawodowych w dziedzinie geodezji i kartografii.
5.	Inne przepisy wykonawcze do ustawy pgik
6.	Vademecum prawne geodety – A. Sikora, wyd. Gall 2014r.
7.	Uprawnienia zawodowe w geodezji i kartografii – R. Hycner, P. Hanus – wyd. Gall 2011 – wyd. elektroniczne
8.	Wykonawstwo geodezyjne - R. Hycner, P. Hanus – wyd. Gall 2011 – wyd. elektroniczne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GK.NMK403_W1: </w:t>
      </w:r>
    </w:p>
    <w:p>
      <w:pPr/>
      <w:r>
        <w:rPr/>
        <w:t xml:space="preserve">zna szczegółowe regulacje prawne z zakresu geodezji i kartografii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T2A_W09, T2A_W02, T2A_W03, T2A_W04, T2A_W05, T2A_W07, T2A_W08,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GK.NMK403_U1: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2025-05-10T13:54:19+02:00</dcterms:created>
  <dcterms:modified xsi:type="dcterms:W3CDTF">2025-05-10T13:54:19+02:00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