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udział w wykładach - 15 godzin,
b) udział w ćwiczeniach projektowych - 15 godzin,
c) udział w konsultacjach - 3 godziny,
d) obecność na egzaminie - 2 godziny.
2) Praca własna studenta - 20 godzin, w tym:
a) przygotowanie do ćwiczeń projektowych - 10 godzin,
b) przygotowanie do egzaminu - 10 godzin,
Razem nakład pracy studenta - 55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punkta ECTS - liczba godzin kontaktowych - 35 godzin, w tym:
a) udział w wykładach - 15 godzin,
b) udział w ćwiczeniach projektowych - 15 godzin,
c) udział w konsultacjach - 3 godziny,
d) obecność na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liczba godzin kontaktowych - 25 godzin, w tym:
a) udział w ćwiczeniach projektowych - 15 godz.
b) przygotowanie do ćwiczeń projektowych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przedmiotach prowadzonych na studiach I st. na kierunku Geodezja i Kartografia z zakresu Geodezyjne Pomiary Szczegółowe, Geodezja Inżynieryjna, Geodezja Inżynieryjno-Przemysłowa, Geodezja Miejska.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	
Warunki prawne geodezyjnej obsługi inwestycji: Prawo Geodezyjne, Prawo Budowlane, Prawo Wodne oraz odpowiednie rozporządzenia. 
Działalność gospodarcza w zakresie geodezyjnej obsługi inwestycji.
Interpretacja zapytań o oferty oraz specyfikacji istotnych warunków zamówienia (SIWZ) na roboty geodezyjne w zakresie obsługi procesu inwestycyjnego.
Przepisy BHP obowiązujące na terenie realizacji inwestycji, Ocena Ryzyka Zagrożenia (ORZ), Instrukcja Bezpiecznego Wykonywania Robót (IBWR).
Geodezyjne standardy techniczne z zakresu obsługi budowy.
Dokumentacja geodezyjna dla celów projektowych: w tym mapa do celów projektowych zgodnie z przepisami prawnymi od roku 2011.
Zgłoszenie pracy geodezyjnej. Kontrola składanych do ODGiK operatów z prac geodezyjnych.
Zespół Uzgadniania Dokumentacji Projektowej (ZUDP).
Geodezyjne opracowanie projektu (szkice dokumentacyjne, realizacyjne i tyczeniowe).
Dziennik budowy i wpisy wykonawstwa geodezyjnego.
Inwentaryzacja powykonawcza i wymagania techniczne przy odbiorze prac budowlanych.
Pomiary związane z badaniem wymiarów prefabrykatów, ustawienia deskowań oraz ustawiania kurtyn elewacyjnych. Pomiary kontrolne.
Sporządzanie dokumentacji geodezyjnej dla typowych inwestycji budowlanych.
Ćwiczenia:
1. Opracowanie dwóch wariantów pomiaru i ich realizacja – precyzyjny pomiar różnicy wysokości (przeniesienie wysokości) w warunkach inwestycji inżynierskiej z utrudnionym dostępem do obiektu oraz z zastosowaniem technik specjalnych.
2. Opracowanie koncepcji systemu kontroli geometrii wybranych elementów budowlanych: płyta, belka słup, kształtka itd. 
3. Pomiar płaskości elementu prefabrykowanego z zastosowaniem instrumentu laserowego realizującego płaszczyznę pionową.
4. Opracowanie pomiaru i programu realizującego obliczenia w czasie rzeczywistym dla zadania: ustawienie elementów zgodnie z zadanymi warunkami geometrycznymi (np. okna, elementy elewacji, elementy prefabrykowane).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pisemny. 
Zaliczenie ćwiczeń proj./lab./komputerowych: obowiązek uczestnictwa w zajęciach; dopuszczalne są 3 godz. nieobecności usprawiedliwionych. Obowiązek usprawiedliwienia nieobecności w terminie 2 tygodni po nieobecności na zajęciach. Warunkiem dopuszczenia do egzaminu zaliczającego wykład jest zaliczenie ćwiczeń. 
Sposób bieżącej kontroli wyników nauczania: na podstawie bieżącej kontroli wydanych tematów ćwiczeń oraz zaliczenia ustnego.
Ocenę łączną stanowi średnia arytmetyczna z zaliczenia wykładu oraz zaliczenia ćwiczeń. 
Oceny wpisywane są według zasady:  5,0 - pięć (4,76 - 5,0);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 
2. WYKONAWSTWO GEODEZYJNE, Hycner Ryszard, Hanus Paweł, Wydawnictwo Gall, 2007 
3. GEODEZYJNA OBSŁUGA INWESTYCJI podręcznik internetowy, Kowalski Ryszard, Zaczek-Peplinska Janina, PW, 2012 
4. PRAWO GEODEZYJNE I KARTOGRAFICZNE, ustawa z dnia 17 maja 1989, tekst jednolity Dziennik Ustaw 2005, nr 240 poz. 2027 z późniejszymi zmianami i standardy techniczne (Rozporządzenia) obowiązujące w geodezji 
5. PRAWO BUDOWLANE, ustawa z dnia 7 lipca1994, tekst jednolity Dziennik Ustaw 2006, nr 156 poz.1118 i odpowiednie rozporządzenia
6. USTAWA O PLANOWANIU I ZAGOSPODAROWANIU PRZESTRZENNYM, ustawa z dnia 27 marca 2003, Dziennik Ustaw 2003, nr 80, poz. 717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GK.SMS353_W1: </w:t>
      </w:r>
    </w:p>
    <w:p>
      <w:pPr/>
      <w:r>
        <w:rPr/>
        <w:t xml:space="preserve">Posiada elementarną wiedzę z zakresu podstaw pranych regulujących przebieg procesu inwestycyjnego – planowanie przestrzenne, projektowanie inwestycji, realizacja geodezyjna i budowlana, pomiary powykonawcze.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
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GK.SMS353_W2: </w:t>
      </w:r>
    </w:p>
    <w:p>
      <w:pPr/>
      <w:r>
        <w:rPr/>
        <w:t xml:space="preserve">Posiada elementarną wiedzę z zakresu geodezyjnego opracowania miejscowego planu zagospodarowania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
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GK.SMS353_W3: </w:t>
      </w:r>
    </w:p>
    <w:p>
      <w:pPr/>
      <w:r>
        <w:rPr/>
        <w:t xml:space="preserve">Posiada elementarną wiedze na temat wykonywania inwentaryzacji budowli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T2A_W10, T2A_W08, T2A_W09, 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GK.SMS353_W4: </w:t>
      </w:r>
    </w:p>
    <w:p>
      <w:pPr/>
      <w:r>
        <w:rPr/>
        <w:t xml:space="preserve">Zna podstawowe przepisy BHP obowiązujące podczas wykonywania pomiarów geodezyjnych na obiekcie budowlanym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GK.SMS353_W5: </w:t>
      </w:r>
    </w:p>
    <w:p>
      <w:pPr/>
      <w:r>
        <w:rPr/>
        <w:t xml:space="preserve">Zna rolę poszczególnych członków zespołu kierującego budową i sprawującego nadzór nad jednostkami wykonawstwa geodezyjnego.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GK.SMS353_W6: </w:t>
      </w:r>
    </w:p>
    <w:p>
      <w:pPr/>
      <w:r>
        <w:rPr/>
        <w:t xml:space="preserve">Zna dokumentację budowy, w tym zasady dokumentowania czynności geodezyjnych w dzienniku 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GK.SMS353_W7: </w:t>
      </w:r>
    </w:p>
    <w:p>
      <w:pPr/>
      <w:r>
        <w:rPr/>
        <w:t xml:space="preserve">Zna zasady funkcjonowania Ośrodków Dokumentacji Geodezyjnej i Kartograficznej w zakresie obsługi jednostek wykonawstwa geodezyjnego (tzw. „współpracy geodety z ODGiK”)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T2A_W08,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GK.SMS353_W8: </w:t>
      </w:r>
    </w:p>
    <w:p>
      <w:pPr/>
      <w:r>
        <w:rPr/>
        <w:t xml:space="preserve">Zna zasady funkcjonowania zespołów koordynacji dokumentacji projektowej w zakresie sieci podziemnego uzbrojenia terenu (tzw. ZUD).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GK.SMS353_W9: </w:t>
      </w:r>
    </w:p>
    <w:p>
      <w:pPr/>
      <w:r>
        <w:rPr/>
        <w:t xml:space="preserve">Zna podstawowe przepisy prawne i standardy techniczne regulujące prace przy geodezyjnej obsłudze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T2A_W03, T2A_W07, T2A_W08, T2A_W08,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GK.SMS353_U1: </w:t>
      </w:r>
    </w:p>
    <w:p>
      <w:pPr/>
      <w:r>
        <w:rPr/>
        <w:t xml:space="preserve">Umie przygotować wniosek o uzgodnienie dokumentacji projektowej w zakresie usytuowania sieci podziemnego uzbrojenia terenu (ZUD)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GK.SMS353_U2: </w:t>
      </w:r>
    </w:p>
    <w:p>
      <w:pPr/>
      <w:r>
        <w:rPr/>
        <w:t xml:space="preserve">Umie przygotować zgłoszenie pracy geodezyjnej w ODGiK.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GK.SMS353_U3: </w:t>
      </w:r>
    </w:p>
    <w:p>
      <w:pPr/>
      <w:r>
        <w:rPr/>
        <w:t xml:space="preserve">W podstawowym zakresie umie opracować sposób  kontroli geometrii wybranych elementów budowlanych: płyta, belka słup, kształtka itd.  (pomiar i opracowanie wyników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GK.SMS353_U4: </w:t>
      </w:r>
    </w:p>
    <w:p>
      <w:pPr/>
      <w:r>
        <w:rPr/>
        <w:t xml:space="preserve">Umie zaprojektować i przeprowadzić przeniesienia wysokości techniką niwelacji geometrycznej, trygonometrycznej  i pomiarem dalmierzem laserowym wraz z oszacowaniem uzyskanej dokładności wyznaczonej różnicy wysokości.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GK.SMS353_U5: </w:t>
      </w:r>
    </w:p>
    <w:p>
      <w:pPr/>
      <w:r>
        <w:rPr/>
        <w:t xml:space="preserve">Umie przygotować i przeprowadzić pomiar kontrolny ustawiania elementów powtarzalnych zgodnie z zadanymi warunkami geometrycznymi w odniesieniu do istniejących motywów sytuacyjnych (np. elementy powtarzalne elewacji).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GK.SMS353_K1: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GK.SMS353_K2: </w:t>
      </w:r>
    </w:p>
    <w:p>
      <w:pPr/>
      <w:r>
        <w:rPr/>
        <w:t xml:space="preserve">potrafi nawiązywać poprawne relacje z ludźmi podczas pomiarów geodezyjnych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GK.SMS353_K3: </w:t>
      </w:r>
    </w:p>
    <w:p>
      <w:pPr/>
      <w:r>
        <w:rPr/>
        <w:t xml:space="preserve">Potrafi nawiązać współpracę  z przedstawicielami branży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2026-04-11T21:49:06+02:00</dcterms:created>
  <dcterms:modified xsi:type="dcterms:W3CDTF">2026-04-11T21:49:06+02:00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