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udział w wykładach - 8 godzin 
b) udział w zajęciach projektowych - 16 godzin
c) udział w konsultacjach związanych z realizacją projektu - 5 godzin
2. Praca własna studenta – 71 godzin, w tym: 
a) przygotowanie do zajęć projektowych - 8 godzin
b) dokończenie (w domu) sprawozdań z zajęć projektowych - 16 godzin
c) realizacja zadań projektowych - 20 godzin
d) zapoznanie się z literaturą przedmiotu i przygotowanie do zaliczenia - 27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29, w tym:
a) udział w wykładach - 8 godzin 
b) udział w zajęciach projektowych - 16 godzin
c) udział w konsultacjach związanych z realizacją projektu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zajęciach projektowych - 16 godzin
b) udział w konsultacjach związanych z realizacją projektu - 5 godzin
c) przygotowanie do zajęć projektowych - 8 godzin
d) dokończenie (w domu) sprawozdań z zajęć projektowych - 16 godzin
e) realizacja zadań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PROJEKTOWE: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Forma zaliczenia wykładu: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Forma zaliczenia ćwiczeń projektowych: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 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r.).
3. Krzymowska-Kostrowicka A., Geoekologia turystyki  i wypoczynku, PWN, Warszawa 1999.
4. Kupidura A., Łuczewski M., Kupidura P., Wartość krajobrazu. Rozwój przestrzeni obszarów wiejskich, PWN, Warszawa 2011.
5. Ocena i wycena zasobów przyrodniczych, praca zbiorowa pod red. J. Szyszko, J. Rylke, P. Jeżowskiego, Wyd. SGGW, Warszawa 2002.
6. Senetra A., Cieslak I., Kartograficzne aspekty oceny i waloryzacji przestrzeni, Wyd. UWM, Olsztyn 2004.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GP.NIK704_W1: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GP.NIK704_W2: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GP.NIK704_U1: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GP.NIK704_U2: </w:t>
      </w:r>
    </w:p>
    <w:p>
      <w:pPr/>
      <w:r>
        <w:rPr/>
        <w:t xml:space="preserve">potrafi analizować struktury przestrzenne i krajobrazowe w terenie</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GP.NIK704_K1: </w:t>
      </w:r>
    </w:p>
    <w:p>
      <w:pPr/>
      <w:r>
        <w:rPr/>
        <w:t xml:space="preserve">rozumie potrzebę i zna możliwości dokształcania się w zakresie oceny i waloryzacji wartości przestrzeni; nabywa umiejętność pracy w zespole; potrafi nawiązywać kontakt z różnymi specjalistami, przeprowadzając waloryzację krajobrazu wybranego obszaru według kryteriów przydatności terenu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2026-07-04T12:04:11+02:00</dcterms:created>
  <dcterms:modified xsi:type="dcterms:W3CDTF">2026-07-04T12:04:11+02:00</dcterms:modified>
</cp:coreProperties>
</file>

<file path=docProps/custom.xml><?xml version="1.0" encoding="utf-8"?>
<Properties xmlns="http://schemas.openxmlformats.org/officeDocument/2006/custom-properties" xmlns:vt="http://schemas.openxmlformats.org/officeDocument/2006/docPropsVTypes"/>
</file>