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23 godziny, w tym:
a) udział w wykładach - 16 godzin 
b) obecność na egzaminie - 2 godziny
c) udział w konsultacjach - 5 godzin
2. Praca własna studenta – 77 godzin, w tym: 
a) przygotowanie do zajęć, studiowanie literatury - 40 godzin
b) przygotowanie do egzaminu - 37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23, w tym:
a) udział w wykładach - 16 godzin 
b) obecność na egzaminie - 2 godziny
c) udział w konsultacjach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gospodarowaniu przestrzenią z uwzględnieniem aspektów społecznych i kulturowych.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zagadnień społecznego wytwarzania przestrzeni oraz współczesnych przemian w gospodarowaniu przestrzenią.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procesu społecznego wytwarzanie przestrzeni.
2. Współczesne przemiany przestrzeni publicznej - cechy przestrzeni publicznej, ewolucja przestrzeni publicznej, przykłady przekształceń przestrzeni publicznej.
3. Gra o przestrzeń - przyczyny, uwarunkowania, istota konfliktów społecznych. 
4. Ład przestrzenny, hierarchie ładu, wieloaspektowość i zaburzanie ładu przestrzennego.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przedmiotu: egzamin w formie pisemnej obejmujący treści omawiane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Dymnicka Małgorzata (2013), Przestrzeń publiczna a  przemiany miasta,  Warszawa, Wydawnictwo Naukowe Scholar.
2. Izdebski Hubert (2013), Ideologia i zagospodarowanie przestrzeni, Warszawa, LEX, Wolters Kluwer business.
3. Jałowiecki Bohdan (2007), Fragmentaryzacja i prywatyzacja przestrzeni, w: Jałowiecki  Bohdan, Łukowski Wojciech (red.), Gettoizacja polskiej  przestrzeni miejskiej, Warszawa, Wydawnictwo Naukowe Scholar.
4. Jałowiecki Bogdan, (2010), Społeczne wytwarzanie przestrzeni, Warszawa, Wydawnictwo Naukowe Scholar. 
5. Kochanowska Danuta (2010), Przestrzeń publiczna - kluczowy element miasta współczesnego – zintegrowana czy podzielona? W: Lorens Piotr, Martyniuk - Pęczek Justyna (red), Problemy kształtowania przestrzeni publicznych, Miasto - Metropolia - Region, Gdańsk, Wydawnictwo Urbanista. 
6. Majer Andrzej (2010), Socjologia i przestrzeń miejska, Warszawa,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GP.NIK708_W1: </w:t>
      </w:r>
    </w:p>
    <w:p>
      <w:pPr/>
      <w:r>
        <w:rPr/>
        <w:t xml:space="preserve">zna i rozumie interdyscyplinarne uwarunkowania gospodarowania przestrzenią ze szczególnym uwzględnieniem aspektów społecznych i kulturowych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GP.NIK708_W2: </w:t>
      </w:r>
    </w:p>
    <w:p>
      <w:pPr/>
      <w:r>
        <w:rPr/>
        <w:t xml:space="preserve">zna i rozumie różnorodne skutki gospodarowania przestrzenią przez człowieka, grupę społeczną, społeczeństwo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GP.NIK708_U1: </w:t>
      </w:r>
    </w:p>
    <w:p>
      <w:pPr/>
      <w:r>
        <w:rPr/>
        <w:t xml:space="preserve">potrafi pozyskiwać i wykorzystywać informacje z literatury dotyczące społecznych i kulturowych czynników rozwoju miast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GP.NIK708_U2: </w:t>
      </w:r>
    </w:p>
    <w:p>
      <w:pPr/>
      <w:r>
        <w:rPr/>
        <w:t xml:space="preserve">potrafi zaplanować harmonogram wykonania zadania i wykonać go zgodnie z założeniami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GP.NIK708_U3: </w:t>
      </w:r>
    </w:p>
    <w:p>
      <w:pPr/>
      <w:r>
        <w:rPr/>
        <w:t xml:space="preserve">potrafi samodzielnie i w grupie opracować zagadnienia związane ze społeczno - kulturowymi czynnikami kształtowania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GP.NIK708_U4: </w:t>
      </w:r>
    </w:p>
    <w:p>
      <w:pPr/>
      <w:r>
        <w:rPr/>
        <w:t xml:space="preserve">potrafi analizować dokumenty, opracowywać je, i 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GP.NIK708_U5: </w:t>
      </w:r>
    </w:p>
    <w:p>
      <w:pPr/>
      <w:r>
        <w:rPr/>
        <w:t xml:space="preserve">potrafi analizować różne systemy samorządu terytorialnego; potrafi zdefiniować zadania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GP.NIK708_K1: </w:t>
      </w:r>
    </w:p>
    <w:p>
      <w:pPr/>
      <w:r>
        <w:rPr/>
        <w:t xml:space="preserve">rozumie społeczną odpowiedzialność inżyniera gospodarki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GP.NIK708_K2: </w:t>
      </w:r>
    </w:p>
    <w:p>
      <w:pPr/>
      <w:r>
        <w:rPr/>
        <w:t xml:space="preserve">rozumie konieczność przestrzegania etyki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GP.NIK708_K3: </w:t>
      </w:r>
    </w:p>
    <w:p>
      <w:pPr/>
      <w:r>
        <w:rPr/>
        <w:t xml:space="preserve">rozumie potrzebę dokształcania się w celu rozwiązywania zagadnień interdyscyplinarnych związanych z zagospodarowaniem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2026-10-02T12:03:18+02:00</dcterms:created>
  <dcterms:modified xsi:type="dcterms:W3CDTF">2026-10-02T12:03:18+02:00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