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Zasób geodezyjny i kartograficzny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Robert Łuczyński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GP.NIK307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8 godzin, w tym:
a) obecność na wykładach - 8 godzin 
2. Praca własna studenta – 42 godziny, w tym: 
a) zapoznanie się ze wskazaną literaturą - 16 godzin
b) przygotowanie do zaliczenia przedmiotu - 26 godzin
Łączny nakład pracy studenta wynosi 50 godzin, co odpowiada 2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0,3 pkt. ECTS - Liczba godzin kontaktowych 8, w tym:
a) obecność na wykładach - 8 godzin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funkcjonowania państwowego zasobu geodezyjnego i kartograficznego w Polsce w ujęciu prawnym i technicznym.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Podstawy prawne prowadzenia państwowego zasobu geodezyjnego i kartograficznego.
2. Prawo geodezyjne i kartograficzne.
3. Organizacja i tryb prowadzenia zasobu.
4. Udostępnianie materiałów, wydawanie licencji i wzór obliczenia opłaty.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Do zaliczenia wykładu wymagane jest uzyskanie pozytywnych ocen z dwóch sprawdzianów.
Do zaliczenia sprawdzianu wymagane jest uzyskanie minimum 60% punktów.
Ocenę łączną stanowi średnia arytmetyczna z ocen z dwóch sprawdzianów.
Oceny wpisywane są według zasady:  
5,0 – pięć (4,76 – 5,0),
4,5 – cztery i pół (4,26-4,74), 
4,0 –cztery (3,76-4,25), 
3,5-trzy i pół (3,26-3,75), 
3,0-trzy (3,0-3,25).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Ustawa z 1989 roku Prawo geodezyjne i kartograficzne oraz wybrane rozporządzenia wykonawcze do tej ustawy.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: </w:t>
      </w:r>
    </w:p>
    <w:p>
      <w:pPr/>
      <w:r>
        <w:rPr/>
        <w:t xml:space="preserve">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wiedza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GP.NIK307_W1: </w:t>
      </w:r>
    </w:p>
    <w:p>
      <w:pPr/>
      <w:r>
        <w:rPr/>
        <w:t xml:space="preserve">zna zasady funkcjonowania państwowego zasobu geodezyjnego i kartograficznego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wykazanej na sprawdzianach pisemnych obejmujących zagadnienia omawiane na wykładach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K_W05, K_W06, K_W23, K_W25_SR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T1A_W02, T1A_W03, T1A_W06, T1A_W07, T1A_W02, T1A_W03, T1A_W04, T1A_W04</w:t>
      </w:r>
    </w:p>
    <w:p>
      <w:pPr>
        <w:pStyle w:val="Heading3"/>
      </w:pPr>
      <w:bookmarkStart w:id="4" w:name="_Toc4"/>
      <w:r>
        <w:t>Profil ogólnoakademicki - umiejętności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GP.NIK307_U1: </w:t>
      </w:r>
    </w:p>
    <w:p>
      <w:pPr/>
      <w:r>
        <w:rPr/>
        <w:t xml:space="preserve">potrafi pozyskiwać materiały z państwowego zasobu geodezyjnego i kartograficznego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umiejętności wykazanej na sprawdzianach pisemnych obejmujących zagadnienia omawiane na wykładach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K_U02, K_U03, K_U07,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T1A_U03, T1A_U08, T1A_U09, T1A_U07, T1A_U08, T1A_U09, T1A_U07, T1A_U08, T1A_U09, T1A_U07, T1A_U10</w:t>
      </w:r>
    </w:p>
    <w:p>
      <w:pPr>
        <w:pStyle w:val="Heading3"/>
      </w:pPr>
      <w:bookmarkStart w:id="5" w:name="_Toc5"/>
      <w:r>
        <w:t>Profil ogólnoakademicki - kompetencje społeczne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Efekt GP.NIK307_K1: </w:t>
      </w:r>
    </w:p>
    <w:p>
      <w:pPr/>
      <w:r>
        <w:rPr/>
        <w:t xml:space="preserve">potrafi nawiązać kontakt z pracownikami państwowego zasobu geodezyjnego i kartograficznego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wiedzy i umiejętności wykazanych na sprawdzianach pisemnych obejmujących zagadnienia omawiane na wykładach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2025-05-04T06:04:46+02:00</dcterms:created>
  <dcterms:modified xsi:type="dcterms:W3CDTF">2025-05-04T06:04:46+02:00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